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98F58" w14:textId="77777777" w:rsidR="00030D88" w:rsidRPr="00F154C8" w:rsidRDefault="00030D88" w:rsidP="00030D88">
      <w:pPr>
        <w:spacing w:line="256" w:lineRule="auto"/>
        <w:jc w:val="both"/>
        <w:rPr>
          <w:rFonts w:eastAsia="Calibri"/>
          <w:lang w:val="kk-KZ" w:eastAsia="en-US"/>
        </w:rPr>
      </w:pPr>
      <w:r w:rsidRPr="00F154C8">
        <w:rPr>
          <w:rFonts w:eastAsia="Calibri"/>
          <w:lang w:val="kk-KZ" w:eastAsia="en-US"/>
        </w:rPr>
        <w:t>&lt;Дата&gt;</w:t>
      </w:r>
    </w:p>
    <w:p w14:paraId="6D2D0D37" w14:textId="77777777" w:rsidR="00030D88" w:rsidRDefault="00030D88" w:rsidP="00030D88">
      <w:pPr>
        <w:spacing w:line="256" w:lineRule="auto"/>
        <w:jc w:val="both"/>
        <w:rPr>
          <w:rFonts w:eastAsia="Calibri"/>
          <w:b/>
          <w:lang w:eastAsia="en-US"/>
        </w:rPr>
      </w:pPr>
      <w:r w:rsidRPr="00F154C8">
        <w:rPr>
          <w:rFonts w:eastAsia="Calibri"/>
          <w:b/>
          <w:lang w:eastAsia="en-US"/>
        </w:rPr>
        <w:t xml:space="preserve">Прямое обращение к специалистам здравоохранения по препарату </w:t>
      </w:r>
      <w:r>
        <w:rPr>
          <w:rFonts w:eastAsia="Calibri"/>
          <w:b/>
          <w:lang w:eastAsia="en-US"/>
        </w:rPr>
        <w:t>Элимаб</w:t>
      </w:r>
      <w:r w:rsidRPr="00370869">
        <w:rPr>
          <w:rFonts w:eastAsia="Calibri"/>
          <w:b/>
          <w:lang w:eastAsia="en-US"/>
        </w:rPr>
        <w:t xml:space="preserve">, концентрат для приготовления раствора для инфузий, </w:t>
      </w:r>
      <w:r>
        <w:rPr>
          <w:rFonts w:eastAsia="Calibri"/>
          <w:b/>
          <w:lang w:eastAsia="en-US"/>
        </w:rPr>
        <w:t>10</w:t>
      </w:r>
      <w:r w:rsidRPr="00370869">
        <w:rPr>
          <w:rFonts w:eastAsia="Calibri"/>
          <w:b/>
          <w:lang w:eastAsia="en-US"/>
        </w:rPr>
        <w:t xml:space="preserve"> мг/мл</w:t>
      </w:r>
      <w:r>
        <w:rPr>
          <w:rFonts w:eastAsia="Calibri"/>
          <w:b/>
          <w:lang w:eastAsia="en-US"/>
        </w:rPr>
        <w:t>.</w:t>
      </w:r>
    </w:p>
    <w:p w14:paraId="7460E6B2" w14:textId="77777777" w:rsidR="00030D88" w:rsidRDefault="00030D88" w:rsidP="00030D88">
      <w:pPr>
        <w:spacing w:line="256" w:lineRule="auto"/>
        <w:jc w:val="both"/>
        <w:rPr>
          <w:rFonts w:eastAsia="Calibri"/>
          <w:b/>
          <w:lang w:eastAsia="en-US"/>
        </w:rPr>
      </w:pPr>
      <w:r w:rsidRPr="00F154C8">
        <w:rPr>
          <w:rFonts w:eastAsia="Calibri"/>
          <w:b/>
          <w:lang w:eastAsia="en-US"/>
        </w:rPr>
        <w:t xml:space="preserve">Рекомендации по </w:t>
      </w:r>
      <w:r>
        <w:rPr>
          <w:rFonts w:eastAsia="Calibri"/>
          <w:b/>
          <w:lang w:eastAsia="en-US"/>
        </w:rPr>
        <w:t>применению</w:t>
      </w:r>
    </w:p>
    <w:p w14:paraId="447F3446" w14:textId="77777777" w:rsidR="00030D88" w:rsidRPr="00CE0A82" w:rsidRDefault="00030D88" w:rsidP="00030D88">
      <w:pPr>
        <w:spacing w:line="256" w:lineRule="auto"/>
        <w:jc w:val="center"/>
        <w:rPr>
          <w:rFonts w:eastAsia="Calibri"/>
          <w:lang w:eastAsia="en-US"/>
        </w:rPr>
      </w:pPr>
    </w:p>
    <w:p w14:paraId="5F0533C6" w14:textId="49D60971" w:rsidR="00030D88" w:rsidRDefault="00030D88" w:rsidP="00030D88">
      <w:pPr>
        <w:autoSpaceDE w:val="0"/>
        <w:autoSpaceDN w:val="0"/>
        <w:adjustRightInd w:val="0"/>
        <w:jc w:val="both"/>
        <w:rPr>
          <w:rFonts w:eastAsia="Calibri"/>
          <w:color w:val="000000"/>
          <w:sz w:val="23"/>
          <w:szCs w:val="23"/>
        </w:rPr>
      </w:pPr>
      <w:r w:rsidRPr="002F410E">
        <w:rPr>
          <w:rFonts w:eastAsia="Calibri"/>
          <w:color w:val="000000"/>
          <w:sz w:val="23"/>
          <w:szCs w:val="23"/>
        </w:rPr>
        <w:t xml:space="preserve">Согласно </w:t>
      </w:r>
      <w:r>
        <w:rPr>
          <w:rFonts w:eastAsia="Calibri"/>
          <w:color w:val="000000"/>
          <w:sz w:val="23"/>
          <w:szCs w:val="23"/>
        </w:rPr>
        <w:t>общей характеристик</w:t>
      </w:r>
      <w:r w:rsidR="00A31314">
        <w:rPr>
          <w:rFonts w:eastAsia="Calibri"/>
          <w:color w:val="000000"/>
          <w:sz w:val="23"/>
          <w:szCs w:val="23"/>
        </w:rPr>
        <w:t>е</w:t>
      </w:r>
      <w:r>
        <w:rPr>
          <w:rFonts w:eastAsia="Calibri"/>
          <w:color w:val="000000"/>
          <w:sz w:val="23"/>
          <w:szCs w:val="23"/>
        </w:rPr>
        <w:t xml:space="preserve"> </w:t>
      </w:r>
      <w:r w:rsidRPr="002F410E">
        <w:rPr>
          <w:rFonts w:eastAsia="Calibri"/>
          <w:color w:val="000000"/>
          <w:sz w:val="23"/>
          <w:szCs w:val="23"/>
        </w:rPr>
        <w:t>лекарственного препарата</w:t>
      </w:r>
      <w:r>
        <w:rPr>
          <w:rFonts w:eastAsia="Calibri"/>
          <w:color w:val="000000"/>
          <w:sz w:val="23"/>
          <w:szCs w:val="23"/>
        </w:rPr>
        <w:t xml:space="preserve"> (ОХЛП)</w:t>
      </w:r>
      <w:r w:rsidRPr="002F410E">
        <w:rPr>
          <w:rFonts w:eastAsia="Calibri"/>
          <w:color w:val="000000"/>
          <w:sz w:val="23"/>
          <w:szCs w:val="23"/>
        </w:rPr>
        <w:t xml:space="preserve"> </w:t>
      </w:r>
      <w:r>
        <w:rPr>
          <w:rFonts w:eastAsia="Calibri"/>
          <w:color w:val="000000"/>
          <w:sz w:val="23"/>
          <w:szCs w:val="23"/>
        </w:rPr>
        <w:t>Элимаб</w:t>
      </w:r>
      <w:r w:rsidRPr="002F410E">
        <w:rPr>
          <w:rFonts w:eastAsia="Calibri"/>
          <w:color w:val="000000"/>
          <w:sz w:val="23"/>
          <w:szCs w:val="23"/>
        </w:rPr>
        <w:t xml:space="preserve">, утвержденной </w:t>
      </w:r>
      <w:r>
        <w:rPr>
          <w:rFonts w:eastAsia="Calibri"/>
          <w:color w:val="000000"/>
          <w:sz w:val="23"/>
          <w:szCs w:val="23"/>
        </w:rPr>
        <w:t>_____________</w:t>
      </w:r>
      <w:r w:rsidRPr="002F410E">
        <w:rPr>
          <w:rFonts w:eastAsia="Calibri"/>
          <w:color w:val="000000"/>
          <w:sz w:val="23"/>
          <w:szCs w:val="23"/>
        </w:rPr>
        <w:t xml:space="preserve"> г., подготовлено Прямое обращение к специ</w:t>
      </w:r>
      <w:r>
        <w:rPr>
          <w:rFonts w:eastAsia="Calibri"/>
          <w:color w:val="000000"/>
          <w:sz w:val="23"/>
          <w:szCs w:val="23"/>
        </w:rPr>
        <w:t>алистам здравоохранения (ПОСЗ).</w:t>
      </w:r>
    </w:p>
    <w:p w14:paraId="65A024AB" w14:textId="77777777" w:rsidR="00030D88" w:rsidRPr="002F410E" w:rsidRDefault="00030D88" w:rsidP="00030D88">
      <w:pPr>
        <w:autoSpaceDE w:val="0"/>
        <w:autoSpaceDN w:val="0"/>
        <w:adjustRightInd w:val="0"/>
        <w:jc w:val="both"/>
        <w:rPr>
          <w:rFonts w:eastAsia="Calibri"/>
          <w:color w:val="000000"/>
          <w:sz w:val="23"/>
          <w:szCs w:val="23"/>
        </w:rPr>
      </w:pPr>
      <w:r>
        <w:rPr>
          <w:rFonts w:eastAsia="Calibri"/>
          <w:color w:val="000000"/>
          <w:sz w:val="23"/>
          <w:szCs w:val="23"/>
        </w:rPr>
        <w:t>Специалистам</w:t>
      </w:r>
      <w:r w:rsidRPr="002F410E">
        <w:rPr>
          <w:rFonts w:eastAsia="Calibri"/>
          <w:color w:val="000000"/>
          <w:sz w:val="23"/>
          <w:szCs w:val="23"/>
        </w:rPr>
        <w:t xml:space="preserve"> системы здравоохранения рекомендуется внимательно ознакомиться с данными ПОСЗ и </w:t>
      </w:r>
      <w:r>
        <w:rPr>
          <w:rFonts w:eastAsia="Calibri"/>
          <w:color w:val="000000"/>
          <w:sz w:val="23"/>
          <w:szCs w:val="23"/>
        </w:rPr>
        <w:t>ОХЛП.</w:t>
      </w:r>
    </w:p>
    <w:p w14:paraId="4BABA9FC" w14:textId="77777777" w:rsidR="00030D88" w:rsidRDefault="00030D88" w:rsidP="00030D88">
      <w:pPr>
        <w:spacing w:line="254" w:lineRule="auto"/>
        <w:jc w:val="both"/>
        <w:rPr>
          <w:rFonts w:eastAsia="Calibri"/>
          <w:bCs/>
          <w:lang w:eastAsia="en-US"/>
        </w:rPr>
      </w:pPr>
      <w:r w:rsidRPr="002F410E">
        <w:rPr>
          <w:rFonts w:eastAsia="Calibri"/>
          <w:color w:val="000000"/>
          <w:sz w:val="23"/>
          <w:szCs w:val="23"/>
        </w:rPr>
        <w:t>Ниже приводится краткое изложение наиболее важной информации.</w:t>
      </w:r>
    </w:p>
    <w:p w14:paraId="13A4F7AD" w14:textId="77777777" w:rsidR="00030D88" w:rsidRDefault="00030D88" w:rsidP="00030D88">
      <w:pPr>
        <w:spacing w:line="256" w:lineRule="auto"/>
        <w:jc w:val="center"/>
        <w:rPr>
          <w:rFonts w:eastAsia="Calibri"/>
          <w:lang w:eastAsia="en-US"/>
        </w:rPr>
      </w:pPr>
    </w:p>
    <w:p w14:paraId="3ABE5422" w14:textId="77777777" w:rsidR="00030D88" w:rsidRDefault="00030D88" w:rsidP="00030D88">
      <w:pPr>
        <w:numPr>
          <w:ilvl w:val="0"/>
          <w:numId w:val="2"/>
        </w:numPr>
        <w:spacing w:line="256" w:lineRule="auto"/>
        <w:rPr>
          <w:rFonts w:eastAsia="Calibri"/>
          <w:b/>
          <w:i/>
          <w:lang w:eastAsia="en-US"/>
        </w:rPr>
      </w:pPr>
      <w:r>
        <w:rPr>
          <w:rFonts w:eastAsia="Calibri"/>
          <w:b/>
          <w:i/>
          <w:lang w:eastAsia="en-US"/>
        </w:rPr>
        <w:t>Режим дозирования и периодичность введения препарата Элимаб</w:t>
      </w:r>
    </w:p>
    <w:p w14:paraId="32AE5D3E" w14:textId="77777777" w:rsidR="00030D88" w:rsidRDefault="00030D88" w:rsidP="00030D88">
      <w:pPr>
        <w:autoSpaceDE w:val="0"/>
        <w:autoSpaceDN w:val="0"/>
        <w:adjustRightInd w:val="0"/>
        <w:jc w:val="both"/>
        <w:rPr>
          <w:rFonts w:eastAsia="Calibri"/>
          <w:lang w:eastAsia="en-US"/>
        </w:rPr>
      </w:pPr>
    </w:p>
    <w:p w14:paraId="663BD289" w14:textId="77777777" w:rsidR="00030D88" w:rsidRDefault="00030D88" w:rsidP="00030D88">
      <w:pPr>
        <w:spacing w:line="256" w:lineRule="auto"/>
        <w:jc w:val="both"/>
        <w:rPr>
          <w:rFonts w:eastAsia="Calibri"/>
          <w:lang w:eastAsia="en-US"/>
        </w:rPr>
      </w:pPr>
      <w:r w:rsidRPr="00AF3EF3">
        <w:rPr>
          <w:rFonts w:eastAsia="Calibri"/>
          <w:lang w:eastAsia="en-US"/>
        </w:rPr>
        <w:t>Взрослые пациенты (</w:t>
      </w:r>
      <w:r>
        <w:rPr>
          <w:rFonts w:eastAsia="Calibri"/>
          <w:lang w:eastAsia="en-US"/>
        </w:rPr>
        <w:t>старше</w:t>
      </w:r>
      <w:r w:rsidRPr="00AF3EF3">
        <w:rPr>
          <w:rFonts w:eastAsia="Calibri"/>
          <w:lang w:eastAsia="en-US"/>
        </w:rPr>
        <w:t xml:space="preserve"> 18 лет)</w:t>
      </w:r>
    </w:p>
    <w:tbl>
      <w:tblPr>
        <w:tblStyle w:val="a4"/>
        <w:tblW w:w="0" w:type="auto"/>
        <w:tblLook w:val="04A0" w:firstRow="1" w:lastRow="0" w:firstColumn="1" w:lastColumn="0" w:noHBand="0" w:noVBand="1"/>
      </w:tblPr>
      <w:tblGrid>
        <w:gridCol w:w="2020"/>
        <w:gridCol w:w="1620"/>
        <w:gridCol w:w="1906"/>
        <w:gridCol w:w="1941"/>
        <w:gridCol w:w="1941"/>
      </w:tblGrid>
      <w:tr w:rsidR="00030D88" w14:paraId="00F45487" w14:textId="77777777" w:rsidTr="005852FD">
        <w:tc>
          <w:tcPr>
            <w:tcW w:w="2020" w:type="dxa"/>
            <w:vMerge w:val="restart"/>
            <w:vAlign w:val="center"/>
          </w:tcPr>
          <w:p w14:paraId="2008C8C2" w14:textId="77777777" w:rsidR="00030D88" w:rsidRPr="00AF3EF3" w:rsidRDefault="00030D88" w:rsidP="005852FD">
            <w:pPr>
              <w:spacing w:line="256" w:lineRule="auto"/>
              <w:jc w:val="center"/>
              <w:rPr>
                <w:rFonts w:eastAsia="Calibri"/>
                <w:b/>
                <w:lang w:eastAsia="en-US"/>
              </w:rPr>
            </w:pPr>
            <w:r w:rsidRPr="00AF3EF3">
              <w:rPr>
                <w:rFonts w:eastAsia="Calibri"/>
                <w:b/>
                <w:lang w:eastAsia="en-US"/>
              </w:rPr>
              <w:t>Показание к применению</w:t>
            </w:r>
          </w:p>
        </w:tc>
        <w:tc>
          <w:tcPr>
            <w:tcW w:w="3526" w:type="dxa"/>
            <w:gridSpan w:val="2"/>
            <w:vAlign w:val="center"/>
          </w:tcPr>
          <w:p w14:paraId="0C0A7F0A" w14:textId="77777777" w:rsidR="00030D88" w:rsidRPr="00AF3EF3" w:rsidRDefault="00030D88" w:rsidP="005852FD">
            <w:pPr>
              <w:spacing w:line="256" w:lineRule="auto"/>
              <w:jc w:val="center"/>
              <w:rPr>
                <w:rFonts w:eastAsia="Calibri"/>
                <w:b/>
                <w:lang w:eastAsia="en-US"/>
              </w:rPr>
            </w:pPr>
            <w:r>
              <w:rPr>
                <w:rFonts w:eastAsia="Calibri"/>
                <w:b/>
                <w:lang w:eastAsia="en-US"/>
              </w:rPr>
              <w:t xml:space="preserve">Начальный цикл </w:t>
            </w:r>
          </w:p>
        </w:tc>
        <w:tc>
          <w:tcPr>
            <w:tcW w:w="3882" w:type="dxa"/>
            <w:gridSpan w:val="2"/>
            <w:vAlign w:val="center"/>
          </w:tcPr>
          <w:p w14:paraId="09B85DD4" w14:textId="77777777" w:rsidR="00030D88" w:rsidRPr="00AF3EF3" w:rsidRDefault="00030D88" w:rsidP="005852FD">
            <w:pPr>
              <w:spacing w:line="256" w:lineRule="auto"/>
              <w:jc w:val="center"/>
              <w:rPr>
                <w:rFonts w:eastAsia="Calibri"/>
                <w:b/>
                <w:lang w:eastAsia="en-US"/>
              </w:rPr>
            </w:pPr>
            <w:r>
              <w:rPr>
                <w:rFonts w:eastAsia="Calibri"/>
                <w:b/>
                <w:lang w:eastAsia="en-US"/>
              </w:rPr>
              <w:t>Поддерживающая терапия</w:t>
            </w:r>
          </w:p>
        </w:tc>
      </w:tr>
      <w:tr w:rsidR="00030D88" w14:paraId="3E8C63CF" w14:textId="77777777" w:rsidTr="005852FD">
        <w:tc>
          <w:tcPr>
            <w:tcW w:w="2020" w:type="dxa"/>
            <w:vMerge/>
            <w:vAlign w:val="center"/>
          </w:tcPr>
          <w:p w14:paraId="385B6F99" w14:textId="77777777" w:rsidR="00030D88" w:rsidRPr="00AF3EF3" w:rsidRDefault="00030D88" w:rsidP="005852FD">
            <w:pPr>
              <w:spacing w:line="256" w:lineRule="auto"/>
              <w:jc w:val="center"/>
              <w:rPr>
                <w:rFonts w:eastAsia="Calibri"/>
                <w:b/>
                <w:lang w:eastAsia="en-US"/>
              </w:rPr>
            </w:pPr>
          </w:p>
        </w:tc>
        <w:tc>
          <w:tcPr>
            <w:tcW w:w="1620" w:type="dxa"/>
            <w:vAlign w:val="center"/>
          </w:tcPr>
          <w:p w14:paraId="26D50F09" w14:textId="77777777" w:rsidR="00030D88" w:rsidRDefault="00030D88" w:rsidP="005852FD">
            <w:pPr>
              <w:spacing w:line="256" w:lineRule="auto"/>
              <w:jc w:val="center"/>
              <w:rPr>
                <w:rFonts w:eastAsia="Calibri"/>
                <w:b/>
                <w:lang w:eastAsia="en-US"/>
              </w:rPr>
            </w:pPr>
            <w:r>
              <w:rPr>
                <w:rFonts w:eastAsia="Calibri"/>
                <w:b/>
                <w:lang w:eastAsia="en-US"/>
              </w:rPr>
              <w:t>Доза</w:t>
            </w:r>
          </w:p>
        </w:tc>
        <w:tc>
          <w:tcPr>
            <w:tcW w:w="1906" w:type="dxa"/>
            <w:vAlign w:val="center"/>
          </w:tcPr>
          <w:p w14:paraId="56AE9207" w14:textId="77777777" w:rsidR="00030D88" w:rsidRDefault="00030D88" w:rsidP="005852FD">
            <w:pPr>
              <w:spacing w:line="256" w:lineRule="auto"/>
              <w:jc w:val="center"/>
              <w:rPr>
                <w:rFonts w:eastAsia="Calibri"/>
                <w:b/>
                <w:lang w:eastAsia="en-US"/>
              </w:rPr>
            </w:pPr>
            <w:r>
              <w:rPr>
                <w:rFonts w:eastAsia="Calibri"/>
                <w:b/>
                <w:lang w:eastAsia="en-US"/>
              </w:rPr>
              <w:t>Периодичность введения</w:t>
            </w:r>
          </w:p>
        </w:tc>
        <w:tc>
          <w:tcPr>
            <w:tcW w:w="1941" w:type="dxa"/>
            <w:vAlign w:val="center"/>
          </w:tcPr>
          <w:p w14:paraId="0224F482" w14:textId="77777777" w:rsidR="00030D88" w:rsidRDefault="00030D88" w:rsidP="005852FD">
            <w:pPr>
              <w:spacing w:line="256" w:lineRule="auto"/>
              <w:jc w:val="center"/>
              <w:rPr>
                <w:rFonts w:eastAsia="Calibri"/>
                <w:b/>
                <w:lang w:eastAsia="en-US"/>
              </w:rPr>
            </w:pPr>
            <w:r>
              <w:rPr>
                <w:rFonts w:eastAsia="Calibri"/>
                <w:b/>
                <w:lang w:eastAsia="en-US"/>
              </w:rPr>
              <w:t>Доза</w:t>
            </w:r>
          </w:p>
        </w:tc>
        <w:tc>
          <w:tcPr>
            <w:tcW w:w="1941" w:type="dxa"/>
            <w:vAlign w:val="center"/>
          </w:tcPr>
          <w:p w14:paraId="5EC4CA29" w14:textId="77777777" w:rsidR="00030D88" w:rsidRDefault="00030D88" w:rsidP="005852FD">
            <w:pPr>
              <w:spacing w:line="256" w:lineRule="auto"/>
              <w:jc w:val="center"/>
              <w:rPr>
                <w:rFonts w:eastAsia="Calibri"/>
                <w:b/>
                <w:lang w:eastAsia="en-US"/>
              </w:rPr>
            </w:pPr>
            <w:r>
              <w:rPr>
                <w:rFonts w:eastAsia="Calibri"/>
                <w:b/>
                <w:lang w:eastAsia="en-US"/>
              </w:rPr>
              <w:t>Периодичность введения</w:t>
            </w:r>
          </w:p>
        </w:tc>
      </w:tr>
      <w:tr w:rsidR="00030D88" w14:paraId="66B34217" w14:textId="77777777" w:rsidTr="005852FD">
        <w:trPr>
          <w:trHeight w:val="1123"/>
        </w:trPr>
        <w:tc>
          <w:tcPr>
            <w:tcW w:w="2020" w:type="dxa"/>
            <w:vAlign w:val="center"/>
          </w:tcPr>
          <w:p w14:paraId="2ADDCFAC" w14:textId="77777777" w:rsidR="00030D88" w:rsidRPr="00AF3EF3" w:rsidRDefault="00030D88" w:rsidP="005852FD">
            <w:pPr>
              <w:rPr>
                <w:i/>
              </w:rPr>
            </w:pPr>
            <w:r w:rsidRPr="00D648E9">
              <w:rPr>
                <w:i/>
              </w:rPr>
              <w:t>Пароксизмальная ночная гемоглобинурия</w:t>
            </w:r>
          </w:p>
        </w:tc>
        <w:tc>
          <w:tcPr>
            <w:tcW w:w="1620" w:type="dxa"/>
            <w:vAlign w:val="center"/>
          </w:tcPr>
          <w:p w14:paraId="1A74BA4D" w14:textId="77777777" w:rsidR="00030D88" w:rsidRDefault="00030D88" w:rsidP="005852FD">
            <w:pPr>
              <w:spacing w:line="256" w:lineRule="auto"/>
              <w:jc w:val="center"/>
              <w:rPr>
                <w:rFonts w:eastAsia="Calibri"/>
                <w:lang w:eastAsia="en-US"/>
              </w:rPr>
            </w:pPr>
            <w:r w:rsidRPr="00AF3EF3">
              <w:rPr>
                <w:rFonts w:eastAsia="Calibri"/>
                <w:lang w:eastAsia="en-US"/>
              </w:rPr>
              <w:t>600 мг</w:t>
            </w:r>
          </w:p>
        </w:tc>
        <w:tc>
          <w:tcPr>
            <w:tcW w:w="1906" w:type="dxa"/>
            <w:vAlign w:val="center"/>
          </w:tcPr>
          <w:p w14:paraId="0B1BD406" w14:textId="77777777" w:rsidR="00030D88" w:rsidRDefault="00030D88" w:rsidP="005852FD">
            <w:pPr>
              <w:spacing w:line="256" w:lineRule="auto"/>
              <w:rPr>
                <w:rFonts w:eastAsia="Calibri"/>
                <w:lang w:eastAsia="en-US"/>
              </w:rPr>
            </w:pPr>
            <w:r w:rsidRPr="00AF3EF3">
              <w:rPr>
                <w:rFonts w:eastAsia="Calibri"/>
                <w:lang w:eastAsia="en-US"/>
              </w:rPr>
              <w:t>1 раз в неделю в течение 4 недель.</w:t>
            </w:r>
          </w:p>
        </w:tc>
        <w:tc>
          <w:tcPr>
            <w:tcW w:w="1941" w:type="dxa"/>
            <w:vAlign w:val="center"/>
          </w:tcPr>
          <w:p w14:paraId="45A1988F" w14:textId="77777777" w:rsidR="00030D88" w:rsidRDefault="00030D88" w:rsidP="005852FD">
            <w:pPr>
              <w:spacing w:line="256" w:lineRule="auto"/>
              <w:jc w:val="center"/>
              <w:rPr>
                <w:rFonts w:eastAsia="Calibri"/>
                <w:lang w:eastAsia="en-US"/>
              </w:rPr>
            </w:pPr>
            <w:r w:rsidRPr="00AF3EF3">
              <w:rPr>
                <w:rFonts w:eastAsia="Calibri"/>
                <w:lang w:eastAsia="en-US"/>
              </w:rPr>
              <w:t>900 мг</w:t>
            </w:r>
          </w:p>
        </w:tc>
        <w:tc>
          <w:tcPr>
            <w:tcW w:w="1941" w:type="dxa"/>
          </w:tcPr>
          <w:p w14:paraId="6366907F" w14:textId="77777777" w:rsidR="00030D88" w:rsidRDefault="00030D88" w:rsidP="005852FD">
            <w:pPr>
              <w:spacing w:line="256" w:lineRule="auto"/>
              <w:jc w:val="both"/>
              <w:rPr>
                <w:rFonts w:eastAsia="Calibri"/>
                <w:lang w:eastAsia="en-US"/>
              </w:rPr>
            </w:pPr>
            <w:r>
              <w:rPr>
                <w:rFonts w:eastAsia="Calibri"/>
                <w:lang w:eastAsia="en-US"/>
              </w:rPr>
              <w:t>1 раз на пятой неделе.</w:t>
            </w:r>
          </w:p>
          <w:p w14:paraId="70C23D36" w14:textId="77777777" w:rsidR="00030D88" w:rsidRDefault="00030D88" w:rsidP="005852FD">
            <w:pPr>
              <w:spacing w:line="256" w:lineRule="auto"/>
              <w:jc w:val="both"/>
              <w:rPr>
                <w:rFonts w:eastAsia="Calibri"/>
                <w:lang w:eastAsia="en-US"/>
              </w:rPr>
            </w:pPr>
            <w:r>
              <w:rPr>
                <w:rFonts w:eastAsia="Calibri"/>
                <w:lang w:eastAsia="en-US"/>
              </w:rPr>
              <w:t>Затем 1 раз каждые 14 ± 2 дней, длительно</w:t>
            </w:r>
          </w:p>
        </w:tc>
      </w:tr>
      <w:tr w:rsidR="00030D88" w14:paraId="1EAFC854" w14:textId="77777777" w:rsidTr="005852FD">
        <w:trPr>
          <w:trHeight w:val="1072"/>
        </w:trPr>
        <w:tc>
          <w:tcPr>
            <w:tcW w:w="2020" w:type="dxa"/>
            <w:vAlign w:val="center"/>
          </w:tcPr>
          <w:p w14:paraId="05FB67C4" w14:textId="77777777" w:rsidR="00030D88" w:rsidRPr="00AF3EF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D648E9">
              <w:rPr>
                <w:i/>
              </w:rPr>
              <w:t>Атипичный гемолитико-уремический синдромом</w:t>
            </w:r>
          </w:p>
        </w:tc>
        <w:tc>
          <w:tcPr>
            <w:tcW w:w="1620" w:type="dxa"/>
            <w:vAlign w:val="center"/>
          </w:tcPr>
          <w:p w14:paraId="18C883E7" w14:textId="77777777" w:rsidR="00030D88" w:rsidRDefault="00030D88" w:rsidP="005852FD">
            <w:pPr>
              <w:spacing w:line="256" w:lineRule="auto"/>
              <w:jc w:val="center"/>
              <w:rPr>
                <w:rFonts w:eastAsia="Calibri"/>
                <w:lang w:eastAsia="en-US"/>
              </w:rPr>
            </w:pPr>
            <w:r w:rsidRPr="00AF3EF3">
              <w:rPr>
                <w:rFonts w:eastAsia="Calibri"/>
                <w:lang w:eastAsia="en-US"/>
              </w:rPr>
              <w:t>900 мг</w:t>
            </w:r>
          </w:p>
        </w:tc>
        <w:tc>
          <w:tcPr>
            <w:tcW w:w="1906" w:type="dxa"/>
            <w:vAlign w:val="center"/>
          </w:tcPr>
          <w:p w14:paraId="5F78E326" w14:textId="77777777" w:rsidR="00030D88" w:rsidRDefault="00030D88" w:rsidP="005852FD">
            <w:pPr>
              <w:spacing w:line="256" w:lineRule="auto"/>
              <w:rPr>
                <w:rFonts w:eastAsia="Calibri"/>
                <w:lang w:eastAsia="en-US"/>
              </w:rPr>
            </w:pPr>
            <w:r w:rsidRPr="00AF3EF3">
              <w:rPr>
                <w:rFonts w:eastAsia="Calibri"/>
                <w:lang w:eastAsia="en-US"/>
              </w:rPr>
              <w:t xml:space="preserve">1 </w:t>
            </w:r>
            <w:r>
              <w:rPr>
                <w:rFonts w:eastAsia="Calibri"/>
                <w:lang w:eastAsia="en-US"/>
              </w:rPr>
              <w:t>раз в неделю в течение 4 недель</w:t>
            </w:r>
          </w:p>
        </w:tc>
        <w:tc>
          <w:tcPr>
            <w:tcW w:w="1941" w:type="dxa"/>
            <w:vAlign w:val="center"/>
          </w:tcPr>
          <w:p w14:paraId="3BAF056B" w14:textId="77777777" w:rsidR="00030D88" w:rsidRDefault="00030D88" w:rsidP="005852FD">
            <w:pPr>
              <w:spacing w:line="256" w:lineRule="auto"/>
              <w:jc w:val="center"/>
              <w:rPr>
                <w:rFonts w:eastAsia="Calibri"/>
                <w:lang w:eastAsia="en-US"/>
              </w:rPr>
            </w:pPr>
            <w:r w:rsidRPr="00AF3EF3">
              <w:rPr>
                <w:rFonts w:eastAsia="Calibri"/>
                <w:lang w:eastAsia="en-US"/>
              </w:rPr>
              <w:t>1200 мг</w:t>
            </w:r>
          </w:p>
        </w:tc>
        <w:tc>
          <w:tcPr>
            <w:tcW w:w="1941" w:type="dxa"/>
            <w:vAlign w:val="center"/>
          </w:tcPr>
          <w:p w14:paraId="446FA0D4" w14:textId="77777777" w:rsidR="00030D88" w:rsidRDefault="00030D88" w:rsidP="005852FD">
            <w:pPr>
              <w:spacing w:line="256" w:lineRule="auto"/>
              <w:rPr>
                <w:rFonts w:eastAsia="Calibri"/>
                <w:lang w:eastAsia="en-US"/>
              </w:rPr>
            </w:pPr>
            <w:r w:rsidRPr="001C5CC8">
              <w:rPr>
                <w:rFonts w:eastAsia="Calibri"/>
                <w:lang w:eastAsia="en-US"/>
              </w:rPr>
              <w:t>1 раз на пятой неделе</w:t>
            </w:r>
            <w:r>
              <w:rPr>
                <w:rFonts w:eastAsia="Calibri"/>
                <w:lang w:eastAsia="en-US"/>
              </w:rPr>
              <w:t xml:space="preserve">. </w:t>
            </w:r>
          </w:p>
          <w:p w14:paraId="0979BF62" w14:textId="77777777" w:rsidR="00030D88" w:rsidRDefault="00030D88" w:rsidP="005852FD">
            <w:pPr>
              <w:spacing w:line="256" w:lineRule="auto"/>
              <w:rPr>
                <w:rFonts w:eastAsia="Calibri"/>
                <w:lang w:eastAsia="en-US"/>
              </w:rPr>
            </w:pPr>
            <w:r>
              <w:rPr>
                <w:rFonts w:eastAsia="Calibri"/>
                <w:lang w:eastAsia="en-US"/>
              </w:rPr>
              <w:t xml:space="preserve">Затем 1 раз </w:t>
            </w:r>
            <w:r w:rsidRPr="00AF3EF3">
              <w:rPr>
                <w:rFonts w:eastAsia="Calibri"/>
                <w:lang w:eastAsia="en-US"/>
              </w:rPr>
              <w:t xml:space="preserve">каждые 14 ± 2 </w:t>
            </w:r>
            <w:r>
              <w:rPr>
                <w:rFonts w:eastAsia="Calibri"/>
                <w:lang w:eastAsia="en-US"/>
              </w:rPr>
              <w:t>дней, длительно</w:t>
            </w:r>
          </w:p>
        </w:tc>
      </w:tr>
    </w:tbl>
    <w:p w14:paraId="58A4FB0E" w14:textId="77777777" w:rsidR="00030D88" w:rsidRDefault="00030D88" w:rsidP="00030D88">
      <w:pPr>
        <w:spacing w:line="256" w:lineRule="auto"/>
        <w:jc w:val="both"/>
        <w:rPr>
          <w:rFonts w:eastAsia="Calibri"/>
          <w:lang w:eastAsia="en-US"/>
        </w:rPr>
      </w:pPr>
    </w:p>
    <w:p w14:paraId="4C403F4C" w14:textId="77777777" w:rsidR="00030D88" w:rsidRPr="00EA45E5" w:rsidRDefault="00030D88" w:rsidP="00030D88">
      <w:pPr>
        <w:spacing w:line="256" w:lineRule="auto"/>
        <w:jc w:val="both"/>
        <w:rPr>
          <w:rFonts w:eastAsia="Calibri"/>
          <w:lang w:eastAsia="en-US"/>
        </w:rPr>
      </w:pPr>
      <w:r>
        <w:rPr>
          <w:rFonts w:eastAsia="Calibri"/>
          <w:lang w:eastAsia="en-US"/>
        </w:rPr>
        <w:t xml:space="preserve">Пациенты детского возраста (младше </w:t>
      </w:r>
      <w:r w:rsidRPr="00EA45E5">
        <w:rPr>
          <w:rFonts w:eastAsia="Calibri"/>
          <w:lang w:eastAsia="en-US"/>
        </w:rPr>
        <w:t>18 лет)</w:t>
      </w:r>
      <w:r>
        <w:rPr>
          <w:rFonts w:eastAsia="Calibri"/>
          <w:lang w:eastAsia="en-US"/>
        </w:rPr>
        <w:t xml:space="preserve">, масса тела которых </w:t>
      </w:r>
      <w:r w:rsidRPr="00EA45E5">
        <w:rPr>
          <w:rFonts w:eastAsia="Calibri"/>
          <w:lang w:eastAsia="en-US"/>
        </w:rPr>
        <w:t>≥ 40 кг</w:t>
      </w:r>
    </w:p>
    <w:tbl>
      <w:tblPr>
        <w:tblStyle w:val="a4"/>
        <w:tblW w:w="0" w:type="auto"/>
        <w:tblLook w:val="04A0" w:firstRow="1" w:lastRow="0" w:firstColumn="1" w:lastColumn="0" w:noHBand="0" w:noVBand="1"/>
      </w:tblPr>
      <w:tblGrid>
        <w:gridCol w:w="2020"/>
        <w:gridCol w:w="1620"/>
        <w:gridCol w:w="1906"/>
        <w:gridCol w:w="1941"/>
        <w:gridCol w:w="1941"/>
      </w:tblGrid>
      <w:tr w:rsidR="00030D88" w14:paraId="40C024D5" w14:textId="77777777" w:rsidTr="005852FD">
        <w:tc>
          <w:tcPr>
            <w:tcW w:w="2020" w:type="dxa"/>
            <w:vMerge w:val="restart"/>
            <w:vAlign w:val="center"/>
          </w:tcPr>
          <w:p w14:paraId="57C92013" w14:textId="77777777" w:rsidR="00030D88" w:rsidRPr="00AF3EF3" w:rsidRDefault="00030D88" w:rsidP="005852FD">
            <w:pPr>
              <w:spacing w:line="256" w:lineRule="auto"/>
              <w:jc w:val="center"/>
              <w:rPr>
                <w:rFonts w:eastAsia="Calibri"/>
                <w:b/>
                <w:lang w:eastAsia="en-US"/>
              </w:rPr>
            </w:pPr>
            <w:r w:rsidRPr="00AF3EF3">
              <w:rPr>
                <w:rFonts w:eastAsia="Calibri"/>
                <w:b/>
                <w:lang w:eastAsia="en-US"/>
              </w:rPr>
              <w:t>Показание к применению</w:t>
            </w:r>
          </w:p>
        </w:tc>
        <w:tc>
          <w:tcPr>
            <w:tcW w:w="3526" w:type="dxa"/>
            <w:gridSpan w:val="2"/>
            <w:vAlign w:val="center"/>
          </w:tcPr>
          <w:p w14:paraId="59E04E18" w14:textId="77777777" w:rsidR="00030D88" w:rsidRPr="00AF3EF3" w:rsidRDefault="00030D88" w:rsidP="005852FD">
            <w:pPr>
              <w:spacing w:line="256" w:lineRule="auto"/>
              <w:jc w:val="center"/>
              <w:rPr>
                <w:rFonts w:eastAsia="Calibri"/>
                <w:b/>
                <w:lang w:eastAsia="en-US"/>
              </w:rPr>
            </w:pPr>
            <w:r>
              <w:rPr>
                <w:rFonts w:eastAsia="Calibri"/>
                <w:b/>
                <w:lang w:eastAsia="en-US"/>
              </w:rPr>
              <w:t xml:space="preserve">Начальный цикл </w:t>
            </w:r>
          </w:p>
        </w:tc>
        <w:tc>
          <w:tcPr>
            <w:tcW w:w="3882" w:type="dxa"/>
            <w:gridSpan w:val="2"/>
            <w:vAlign w:val="center"/>
          </w:tcPr>
          <w:p w14:paraId="0D20DCB8" w14:textId="77777777" w:rsidR="00030D88" w:rsidRPr="00AF3EF3" w:rsidRDefault="00030D88" w:rsidP="005852FD">
            <w:pPr>
              <w:spacing w:line="256" w:lineRule="auto"/>
              <w:jc w:val="center"/>
              <w:rPr>
                <w:rFonts w:eastAsia="Calibri"/>
                <w:b/>
                <w:lang w:eastAsia="en-US"/>
              </w:rPr>
            </w:pPr>
            <w:r>
              <w:rPr>
                <w:rFonts w:eastAsia="Calibri"/>
                <w:b/>
                <w:lang w:eastAsia="en-US"/>
              </w:rPr>
              <w:t>Поддерживающая терапия</w:t>
            </w:r>
          </w:p>
        </w:tc>
      </w:tr>
      <w:tr w:rsidR="00030D88" w14:paraId="197D7674" w14:textId="77777777" w:rsidTr="005852FD">
        <w:trPr>
          <w:trHeight w:val="374"/>
        </w:trPr>
        <w:tc>
          <w:tcPr>
            <w:tcW w:w="2020" w:type="dxa"/>
            <w:vMerge/>
            <w:vAlign w:val="center"/>
          </w:tcPr>
          <w:p w14:paraId="2651DCBE" w14:textId="77777777" w:rsidR="00030D88" w:rsidRPr="00AF3EF3" w:rsidRDefault="00030D88" w:rsidP="005852FD">
            <w:pPr>
              <w:spacing w:line="256" w:lineRule="auto"/>
              <w:jc w:val="center"/>
              <w:rPr>
                <w:rFonts w:eastAsia="Calibri"/>
                <w:b/>
                <w:lang w:eastAsia="en-US"/>
              </w:rPr>
            </w:pPr>
          </w:p>
        </w:tc>
        <w:tc>
          <w:tcPr>
            <w:tcW w:w="1620" w:type="dxa"/>
            <w:vAlign w:val="center"/>
          </w:tcPr>
          <w:p w14:paraId="2D8E24F0" w14:textId="77777777" w:rsidR="00030D88" w:rsidRDefault="00030D88" w:rsidP="005852FD">
            <w:pPr>
              <w:spacing w:line="256" w:lineRule="auto"/>
              <w:jc w:val="center"/>
              <w:rPr>
                <w:rFonts w:eastAsia="Calibri"/>
                <w:b/>
                <w:lang w:eastAsia="en-US"/>
              </w:rPr>
            </w:pPr>
            <w:r>
              <w:rPr>
                <w:rFonts w:eastAsia="Calibri"/>
                <w:b/>
                <w:lang w:eastAsia="en-US"/>
              </w:rPr>
              <w:t>Доза</w:t>
            </w:r>
          </w:p>
        </w:tc>
        <w:tc>
          <w:tcPr>
            <w:tcW w:w="1906" w:type="dxa"/>
            <w:vAlign w:val="center"/>
          </w:tcPr>
          <w:p w14:paraId="412BE2B4" w14:textId="77777777" w:rsidR="00030D88" w:rsidRDefault="00030D88" w:rsidP="005852FD">
            <w:pPr>
              <w:spacing w:line="256" w:lineRule="auto"/>
              <w:jc w:val="center"/>
              <w:rPr>
                <w:rFonts w:eastAsia="Calibri"/>
                <w:b/>
                <w:lang w:eastAsia="en-US"/>
              </w:rPr>
            </w:pPr>
            <w:r>
              <w:rPr>
                <w:rFonts w:eastAsia="Calibri"/>
                <w:b/>
                <w:lang w:eastAsia="en-US"/>
              </w:rPr>
              <w:t>Периодичность введения</w:t>
            </w:r>
          </w:p>
        </w:tc>
        <w:tc>
          <w:tcPr>
            <w:tcW w:w="1941" w:type="dxa"/>
            <w:vAlign w:val="center"/>
          </w:tcPr>
          <w:p w14:paraId="4BA4F339" w14:textId="77777777" w:rsidR="00030D88" w:rsidRDefault="00030D88" w:rsidP="005852FD">
            <w:pPr>
              <w:spacing w:line="256" w:lineRule="auto"/>
              <w:jc w:val="center"/>
              <w:rPr>
                <w:rFonts w:eastAsia="Calibri"/>
                <w:b/>
                <w:lang w:eastAsia="en-US"/>
              </w:rPr>
            </w:pPr>
            <w:r>
              <w:rPr>
                <w:rFonts w:eastAsia="Calibri"/>
                <w:b/>
                <w:lang w:eastAsia="en-US"/>
              </w:rPr>
              <w:t>Доза</w:t>
            </w:r>
          </w:p>
        </w:tc>
        <w:tc>
          <w:tcPr>
            <w:tcW w:w="1941" w:type="dxa"/>
            <w:vAlign w:val="center"/>
          </w:tcPr>
          <w:p w14:paraId="1213B7C3" w14:textId="77777777" w:rsidR="00030D88" w:rsidRDefault="00030D88" w:rsidP="005852FD">
            <w:pPr>
              <w:spacing w:line="256" w:lineRule="auto"/>
              <w:jc w:val="center"/>
              <w:rPr>
                <w:rFonts w:eastAsia="Calibri"/>
                <w:b/>
                <w:lang w:eastAsia="en-US"/>
              </w:rPr>
            </w:pPr>
            <w:r>
              <w:rPr>
                <w:rFonts w:eastAsia="Calibri"/>
                <w:b/>
                <w:lang w:eastAsia="en-US"/>
              </w:rPr>
              <w:t>Периодичность введения</w:t>
            </w:r>
          </w:p>
        </w:tc>
      </w:tr>
      <w:tr w:rsidR="00030D88" w14:paraId="069AEFE4" w14:textId="77777777" w:rsidTr="005852FD">
        <w:trPr>
          <w:trHeight w:val="385"/>
        </w:trPr>
        <w:tc>
          <w:tcPr>
            <w:tcW w:w="2020" w:type="dxa"/>
            <w:vAlign w:val="center"/>
          </w:tcPr>
          <w:p w14:paraId="7D3605F8" w14:textId="77777777" w:rsidR="00030D88" w:rsidRPr="00AF3EF3" w:rsidRDefault="00030D88" w:rsidP="005852FD">
            <w:pPr>
              <w:rPr>
                <w:i/>
              </w:rPr>
            </w:pPr>
            <w:r w:rsidRPr="00D648E9">
              <w:rPr>
                <w:i/>
              </w:rPr>
              <w:t>Пароксизмальная ночная гемоглобинурия</w:t>
            </w:r>
          </w:p>
        </w:tc>
        <w:tc>
          <w:tcPr>
            <w:tcW w:w="1620" w:type="dxa"/>
            <w:vAlign w:val="center"/>
          </w:tcPr>
          <w:p w14:paraId="1C900663" w14:textId="77777777" w:rsidR="00030D88" w:rsidRDefault="00030D88" w:rsidP="005852FD">
            <w:pPr>
              <w:spacing w:line="256" w:lineRule="auto"/>
              <w:jc w:val="center"/>
              <w:rPr>
                <w:rFonts w:eastAsia="Calibri"/>
                <w:lang w:eastAsia="en-US"/>
              </w:rPr>
            </w:pPr>
            <w:r w:rsidRPr="00AF3EF3">
              <w:rPr>
                <w:rFonts w:eastAsia="Calibri"/>
                <w:lang w:eastAsia="en-US"/>
              </w:rPr>
              <w:t>600 мг</w:t>
            </w:r>
          </w:p>
        </w:tc>
        <w:tc>
          <w:tcPr>
            <w:tcW w:w="1906" w:type="dxa"/>
            <w:vAlign w:val="center"/>
          </w:tcPr>
          <w:p w14:paraId="5C51D137" w14:textId="77777777" w:rsidR="00030D88" w:rsidRDefault="00030D88" w:rsidP="005852FD">
            <w:pPr>
              <w:spacing w:line="256" w:lineRule="auto"/>
              <w:rPr>
                <w:rFonts w:eastAsia="Calibri"/>
                <w:lang w:eastAsia="en-US"/>
              </w:rPr>
            </w:pPr>
            <w:r w:rsidRPr="00AF3EF3">
              <w:rPr>
                <w:rFonts w:eastAsia="Calibri"/>
                <w:lang w:eastAsia="en-US"/>
              </w:rPr>
              <w:t>1 раз в неделю в течение 4 недель.</w:t>
            </w:r>
          </w:p>
        </w:tc>
        <w:tc>
          <w:tcPr>
            <w:tcW w:w="1941" w:type="dxa"/>
            <w:vAlign w:val="center"/>
          </w:tcPr>
          <w:p w14:paraId="49D40F3C" w14:textId="77777777" w:rsidR="00030D88" w:rsidRPr="0042423B" w:rsidRDefault="00030D88" w:rsidP="005852FD">
            <w:pPr>
              <w:spacing w:line="256" w:lineRule="auto"/>
              <w:jc w:val="center"/>
              <w:rPr>
                <w:rFonts w:eastAsia="Calibri"/>
                <w:lang w:eastAsia="en-US"/>
              </w:rPr>
            </w:pPr>
            <w:r>
              <w:rPr>
                <w:rFonts w:eastAsia="Calibri"/>
                <w:lang w:eastAsia="en-US"/>
              </w:rPr>
              <w:t>900 мг</w:t>
            </w:r>
          </w:p>
        </w:tc>
        <w:tc>
          <w:tcPr>
            <w:tcW w:w="1941" w:type="dxa"/>
          </w:tcPr>
          <w:p w14:paraId="67594BFC" w14:textId="77777777" w:rsidR="00030D88" w:rsidRDefault="00030D88" w:rsidP="005852FD">
            <w:pPr>
              <w:spacing w:line="256" w:lineRule="auto"/>
              <w:jc w:val="both"/>
              <w:rPr>
                <w:rFonts w:eastAsia="Calibri"/>
                <w:lang w:eastAsia="en-US"/>
              </w:rPr>
            </w:pPr>
            <w:r>
              <w:rPr>
                <w:rFonts w:eastAsia="Calibri"/>
                <w:lang w:eastAsia="en-US"/>
              </w:rPr>
              <w:t xml:space="preserve">1 раз на пятой неделе. </w:t>
            </w:r>
          </w:p>
          <w:p w14:paraId="67C4DE8F" w14:textId="77777777" w:rsidR="00030D88" w:rsidRDefault="00030D88" w:rsidP="005852FD">
            <w:pPr>
              <w:spacing w:line="256" w:lineRule="auto"/>
              <w:jc w:val="both"/>
              <w:rPr>
                <w:rFonts w:eastAsia="Calibri"/>
                <w:lang w:eastAsia="en-US"/>
              </w:rPr>
            </w:pPr>
            <w:r>
              <w:rPr>
                <w:rFonts w:eastAsia="Calibri"/>
                <w:lang w:eastAsia="en-US"/>
              </w:rPr>
              <w:t>Затем 1 раз каждые 14 ± 2 дней, длительно</w:t>
            </w:r>
          </w:p>
        </w:tc>
      </w:tr>
      <w:tr w:rsidR="00030D88" w14:paraId="2159DDD9" w14:textId="77777777" w:rsidTr="005852FD">
        <w:trPr>
          <w:trHeight w:val="1235"/>
        </w:trPr>
        <w:tc>
          <w:tcPr>
            <w:tcW w:w="2020" w:type="dxa"/>
            <w:vAlign w:val="center"/>
          </w:tcPr>
          <w:p w14:paraId="00F1AC70" w14:textId="77777777" w:rsidR="00030D88" w:rsidRPr="00AF3EF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D648E9">
              <w:rPr>
                <w:i/>
              </w:rPr>
              <w:t>Атипичный гемолитико-уремический синдромом</w:t>
            </w:r>
          </w:p>
        </w:tc>
        <w:tc>
          <w:tcPr>
            <w:tcW w:w="1620" w:type="dxa"/>
            <w:vAlign w:val="center"/>
          </w:tcPr>
          <w:p w14:paraId="5270F76A" w14:textId="77777777" w:rsidR="00030D88" w:rsidRDefault="00030D88" w:rsidP="005852FD">
            <w:pPr>
              <w:spacing w:line="256" w:lineRule="auto"/>
              <w:jc w:val="center"/>
              <w:rPr>
                <w:rFonts w:eastAsia="Calibri"/>
                <w:lang w:eastAsia="en-US"/>
              </w:rPr>
            </w:pPr>
            <w:r w:rsidRPr="00AF3EF3">
              <w:rPr>
                <w:rFonts w:eastAsia="Calibri"/>
                <w:lang w:eastAsia="en-US"/>
              </w:rPr>
              <w:t>900 мг</w:t>
            </w:r>
          </w:p>
        </w:tc>
        <w:tc>
          <w:tcPr>
            <w:tcW w:w="1906" w:type="dxa"/>
            <w:vAlign w:val="center"/>
          </w:tcPr>
          <w:p w14:paraId="52D07639" w14:textId="77777777" w:rsidR="00030D88" w:rsidRDefault="00030D88" w:rsidP="005852FD">
            <w:pPr>
              <w:spacing w:line="256" w:lineRule="auto"/>
              <w:rPr>
                <w:rFonts w:eastAsia="Calibri"/>
                <w:lang w:eastAsia="en-US"/>
              </w:rPr>
            </w:pPr>
            <w:r w:rsidRPr="00AF3EF3">
              <w:rPr>
                <w:rFonts w:eastAsia="Calibri"/>
                <w:lang w:eastAsia="en-US"/>
              </w:rPr>
              <w:t xml:space="preserve">1 </w:t>
            </w:r>
            <w:r>
              <w:rPr>
                <w:rFonts w:eastAsia="Calibri"/>
                <w:lang w:eastAsia="en-US"/>
              </w:rPr>
              <w:t>раз в неделю в течение 4 недель</w:t>
            </w:r>
          </w:p>
        </w:tc>
        <w:tc>
          <w:tcPr>
            <w:tcW w:w="1941" w:type="dxa"/>
            <w:vAlign w:val="center"/>
          </w:tcPr>
          <w:p w14:paraId="22545069" w14:textId="77777777" w:rsidR="00030D88" w:rsidRDefault="00030D88" w:rsidP="005852FD">
            <w:pPr>
              <w:spacing w:line="256" w:lineRule="auto"/>
              <w:jc w:val="center"/>
              <w:rPr>
                <w:rFonts w:eastAsia="Calibri"/>
                <w:lang w:eastAsia="en-US"/>
              </w:rPr>
            </w:pPr>
            <w:r w:rsidRPr="00AF3EF3">
              <w:rPr>
                <w:rFonts w:eastAsia="Calibri"/>
                <w:lang w:eastAsia="en-US"/>
              </w:rPr>
              <w:t>1200 мг</w:t>
            </w:r>
          </w:p>
        </w:tc>
        <w:tc>
          <w:tcPr>
            <w:tcW w:w="1941" w:type="dxa"/>
          </w:tcPr>
          <w:p w14:paraId="179D8E9C" w14:textId="77777777" w:rsidR="00030D88" w:rsidRDefault="00030D88" w:rsidP="005852FD">
            <w:pPr>
              <w:spacing w:line="256" w:lineRule="auto"/>
              <w:jc w:val="both"/>
              <w:rPr>
                <w:rFonts w:eastAsia="Calibri"/>
                <w:lang w:eastAsia="en-US"/>
              </w:rPr>
            </w:pPr>
            <w:r w:rsidRPr="001C5CC8">
              <w:rPr>
                <w:rFonts w:eastAsia="Calibri"/>
                <w:lang w:eastAsia="en-US"/>
              </w:rPr>
              <w:t>1 раз на пятой неделе</w:t>
            </w:r>
          </w:p>
          <w:p w14:paraId="1274AE92" w14:textId="77777777" w:rsidR="00030D88" w:rsidRDefault="00030D88" w:rsidP="005852FD">
            <w:pPr>
              <w:spacing w:line="256" w:lineRule="auto"/>
              <w:jc w:val="both"/>
              <w:rPr>
                <w:rFonts w:eastAsia="Calibri"/>
                <w:lang w:eastAsia="en-US"/>
              </w:rPr>
            </w:pPr>
            <w:r>
              <w:rPr>
                <w:rFonts w:eastAsia="Calibri"/>
                <w:lang w:eastAsia="en-US"/>
              </w:rPr>
              <w:t xml:space="preserve">Затем 1 раз </w:t>
            </w:r>
            <w:r w:rsidRPr="00AF3EF3">
              <w:rPr>
                <w:rFonts w:eastAsia="Calibri"/>
                <w:lang w:eastAsia="en-US"/>
              </w:rPr>
              <w:t xml:space="preserve">каждые 14 ± 2 </w:t>
            </w:r>
            <w:r>
              <w:rPr>
                <w:rFonts w:eastAsia="Calibri"/>
                <w:lang w:eastAsia="en-US"/>
              </w:rPr>
              <w:t>дней, длительно</w:t>
            </w:r>
          </w:p>
        </w:tc>
      </w:tr>
    </w:tbl>
    <w:p w14:paraId="0FA09A43" w14:textId="77777777" w:rsidR="00030D88" w:rsidRDefault="00030D88" w:rsidP="00030D88">
      <w:pPr>
        <w:spacing w:line="256" w:lineRule="auto"/>
        <w:jc w:val="both"/>
        <w:rPr>
          <w:rFonts w:eastAsia="Calibri"/>
          <w:lang w:eastAsia="en-US"/>
        </w:rPr>
      </w:pPr>
    </w:p>
    <w:p w14:paraId="1F4ABA4F" w14:textId="77777777" w:rsidR="00030D88" w:rsidRDefault="00030D88" w:rsidP="00030D88">
      <w:pPr>
        <w:spacing w:line="256" w:lineRule="auto"/>
        <w:jc w:val="both"/>
        <w:rPr>
          <w:rFonts w:eastAsia="Calibri"/>
          <w:lang w:eastAsia="en-US"/>
        </w:rPr>
      </w:pPr>
    </w:p>
    <w:p w14:paraId="10DA247F" w14:textId="77777777" w:rsidR="00030D88" w:rsidRDefault="00030D88" w:rsidP="00030D88">
      <w:pPr>
        <w:spacing w:line="256" w:lineRule="auto"/>
        <w:jc w:val="both"/>
        <w:rPr>
          <w:rFonts w:eastAsia="Calibri"/>
          <w:lang w:eastAsia="en-US"/>
        </w:rPr>
      </w:pPr>
    </w:p>
    <w:p w14:paraId="1BB6CDAB" w14:textId="77777777" w:rsidR="00030D88" w:rsidRDefault="00030D88" w:rsidP="00030D88">
      <w:pPr>
        <w:spacing w:line="256" w:lineRule="auto"/>
        <w:jc w:val="both"/>
        <w:rPr>
          <w:rFonts w:eastAsia="Calibri"/>
          <w:lang w:eastAsia="en-US"/>
        </w:rPr>
      </w:pPr>
    </w:p>
    <w:p w14:paraId="4EFCCF12" w14:textId="77777777" w:rsidR="00030D88" w:rsidRDefault="00030D88" w:rsidP="00030D88">
      <w:pPr>
        <w:spacing w:line="256" w:lineRule="auto"/>
        <w:jc w:val="both"/>
        <w:rPr>
          <w:rFonts w:eastAsia="Calibri"/>
          <w:lang w:eastAsia="en-US"/>
        </w:rPr>
      </w:pPr>
    </w:p>
    <w:p w14:paraId="53A0B6FC" w14:textId="77777777" w:rsidR="00030D88" w:rsidRDefault="00030D88" w:rsidP="00030D88">
      <w:pPr>
        <w:spacing w:line="256" w:lineRule="auto"/>
        <w:jc w:val="both"/>
        <w:rPr>
          <w:rFonts w:eastAsia="Calibri"/>
          <w:lang w:eastAsia="en-US"/>
        </w:rPr>
      </w:pPr>
    </w:p>
    <w:p w14:paraId="5798CC65" w14:textId="77777777" w:rsidR="00030D88" w:rsidRDefault="00030D88" w:rsidP="00030D88">
      <w:pPr>
        <w:spacing w:line="256" w:lineRule="auto"/>
        <w:jc w:val="both"/>
        <w:rPr>
          <w:rFonts w:eastAsia="Calibri"/>
          <w:lang w:eastAsia="en-US"/>
        </w:rPr>
      </w:pPr>
    </w:p>
    <w:p w14:paraId="1BE61948" w14:textId="77777777" w:rsidR="00030D88" w:rsidRDefault="00030D88" w:rsidP="00030D88">
      <w:pPr>
        <w:spacing w:line="256" w:lineRule="auto"/>
        <w:jc w:val="both"/>
        <w:rPr>
          <w:rFonts w:eastAsia="Calibri"/>
          <w:lang w:eastAsia="en-US"/>
        </w:rPr>
      </w:pPr>
      <w:r>
        <w:rPr>
          <w:rFonts w:eastAsia="Calibri"/>
          <w:lang w:eastAsia="en-US"/>
        </w:rPr>
        <w:lastRenderedPageBreak/>
        <w:t xml:space="preserve">Пациенты детского возраста (младше </w:t>
      </w:r>
      <w:r w:rsidRPr="00EA45E5">
        <w:rPr>
          <w:rFonts w:eastAsia="Calibri"/>
          <w:lang w:eastAsia="en-US"/>
        </w:rPr>
        <w:t>18 лет)</w:t>
      </w:r>
      <w:r>
        <w:rPr>
          <w:rFonts w:eastAsia="Calibri"/>
          <w:lang w:eastAsia="en-US"/>
        </w:rPr>
        <w:t>, масса тела которых меньше</w:t>
      </w:r>
      <w:r w:rsidRPr="00EA45E5">
        <w:rPr>
          <w:rFonts w:eastAsia="Calibri"/>
          <w:lang w:eastAsia="en-US"/>
        </w:rPr>
        <w:t xml:space="preserve"> 40 кг</w:t>
      </w:r>
    </w:p>
    <w:tbl>
      <w:tblPr>
        <w:tblStyle w:val="150"/>
        <w:tblW w:w="9464" w:type="dxa"/>
        <w:tblLayout w:type="fixed"/>
        <w:tblLook w:val="0000" w:firstRow="0" w:lastRow="0" w:firstColumn="0" w:lastColumn="0" w:noHBand="0" w:noVBand="0"/>
      </w:tblPr>
      <w:tblGrid>
        <w:gridCol w:w="2093"/>
        <w:gridCol w:w="1276"/>
        <w:gridCol w:w="992"/>
        <w:gridCol w:w="1984"/>
        <w:gridCol w:w="1134"/>
        <w:gridCol w:w="1985"/>
      </w:tblGrid>
      <w:tr w:rsidR="00030D88" w:rsidRPr="002F4193" w14:paraId="33D327FA" w14:textId="77777777" w:rsidTr="005852FD">
        <w:trPr>
          <w:trHeight w:val="310"/>
          <w:tblHeader/>
        </w:trPr>
        <w:tc>
          <w:tcPr>
            <w:tcW w:w="2093" w:type="dxa"/>
            <w:vMerge w:val="restart"/>
          </w:tcPr>
          <w:p w14:paraId="6564A9C8"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Показание к применению</w:t>
            </w:r>
          </w:p>
        </w:tc>
        <w:tc>
          <w:tcPr>
            <w:tcW w:w="1276" w:type="dxa"/>
            <w:vMerge w:val="restart"/>
          </w:tcPr>
          <w:p w14:paraId="61D25A8F"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F4193">
              <w:rPr>
                <w:b/>
              </w:rPr>
              <w:t>Вес пациента</w:t>
            </w:r>
          </w:p>
        </w:tc>
        <w:tc>
          <w:tcPr>
            <w:tcW w:w="2976" w:type="dxa"/>
            <w:gridSpan w:val="2"/>
            <w:vAlign w:val="center"/>
          </w:tcPr>
          <w:p w14:paraId="5DE91848"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F4193">
              <w:rPr>
                <w:b/>
              </w:rPr>
              <w:t>Начальный цикл</w:t>
            </w:r>
          </w:p>
        </w:tc>
        <w:tc>
          <w:tcPr>
            <w:tcW w:w="3119" w:type="dxa"/>
            <w:gridSpan w:val="2"/>
            <w:vAlign w:val="center"/>
          </w:tcPr>
          <w:p w14:paraId="5255776B"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F4193">
              <w:rPr>
                <w:b/>
              </w:rPr>
              <w:t>Поддерживающая терапия</w:t>
            </w:r>
          </w:p>
        </w:tc>
      </w:tr>
      <w:tr w:rsidR="00030D88" w:rsidRPr="002F4193" w14:paraId="6CD051CC" w14:textId="77777777" w:rsidTr="005852FD">
        <w:trPr>
          <w:trHeight w:val="310"/>
          <w:tblHeader/>
        </w:trPr>
        <w:tc>
          <w:tcPr>
            <w:tcW w:w="2093" w:type="dxa"/>
            <w:vMerge/>
          </w:tcPr>
          <w:p w14:paraId="46B16F12" w14:textId="77777777" w:rsidR="00030D88"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1276" w:type="dxa"/>
            <w:vMerge/>
          </w:tcPr>
          <w:p w14:paraId="1FFEE9CC"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992" w:type="dxa"/>
            <w:vAlign w:val="center"/>
          </w:tcPr>
          <w:p w14:paraId="115BEBF0" w14:textId="77777777" w:rsidR="00030D88" w:rsidRDefault="00030D88" w:rsidP="005852FD">
            <w:pPr>
              <w:spacing w:line="256" w:lineRule="auto"/>
              <w:jc w:val="center"/>
              <w:rPr>
                <w:rFonts w:eastAsia="Calibri"/>
                <w:b/>
                <w:lang w:eastAsia="en-US"/>
              </w:rPr>
            </w:pPr>
            <w:r>
              <w:rPr>
                <w:rFonts w:eastAsia="Calibri"/>
                <w:b/>
                <w:lang w:eastAsia="en-US"/>
              </w:rPr>
              <w:t>Доза</w:t>
            </w:r>
          </w:p>
        </w:tc>
        <w:tc>
          <w:tcPr>
            <w:tcW w:w="1984" w:type="dxa"/>
            <w:vAlign w:val="center"/>
          </w:tcPr>
          <w:p w14:paraId="0E770BD7" w14:textId="77777777" w:rsidR="00030D88" w:rsidRDefault="00030D88" w:rsidP="005852FD">
            <w:pPr>
              <w:spacing w:line="256" w:lineRule="auto"/>
              <w:jc w:val="center"/>
              <w:rPr>
                <w:rFonts w:eastAsia="Calibri"/>
                <w:b/>
                <w:lang w:eastAsia="en-US"/>
              </w:rPr>
            </w:pPr>
            <w:r>
              <w:rPr>
                <w:rFonts w:eastAsia="Calibri"/>
                <w:b/>
                <w:lang w:eastAsia="en-US"/>
              </w:rPr>
              <w:t>Периодичность введения</w:t>
            </w:r>
          </w:p>
        </w:tc>
        <w:tc>
          <w:tcPr>
            <w:tcW w:w="1134" w:type="dxa"/>
            <w:vAlign w:val="center"/>
          </w:tcPr>
          <w:p w14:paraId="080DECAF" w14:textId="77777777" w:rsidR="00030D88" w:rsidRDefault="00030D88" w:rsidP="005852FD">
            <w:pPr>
              <w:spacing w:line="256" w:lineRule="auto"/>
              <w:jc w:val="center"/>
              <w:rPr>
                <w:rFonts w:eastAsia="Calibri"/>
                <w:b/>
                <w:lang w:eastAsia="en-US"/>
              </w:rPr>
            </w:pPr>
            <w:r>
              <w:rPr>
                <w:rFonts w:eastAsia="Calibri"/>
                <w:b/>
                <w:lang w:eastAsia="en-US"/>
              </w:rPr>
              <w:t>Доза</w:t>
            </w:r>
          </w:p>
        </w:tc>
        <w:tc>
          <w:tcPr>
            <w:tcW w:w="1985" w:type="dxa"/>
            <w:vAlign w:val="center"/>
          </w:tcPr>
          <w:p w14:paraId="193DA42F" w14:textId="77777777" w:rsidR="00030D88" w:rsidRDefault="00030D88" w:rsidP="005852FD">
            <w:pPr>
              <w:spacing w:line="256" w:lineRule="auto"/>
              <w:jc w:val="center"/>
              <w:rPr>
                <w:rFonts w:eastAsia="Calibri"/>
                <w:b/>
                <w:lang w:eastAsia="en-US"/>
              </w:rPr>
            </w:pPr>
            <w:r>
              <w:rPr>
                <w:rFonts w:eastAsia="Calibri"/>
                <w:b/>
                <w:lang w:eastAsia="en-US"/>
              </w:rPr>
              <w:t>Периодичность введения</w:t>
            </w:r>
          </w:p>
        </w:tc>
      </w:tr>
      <w:tr w:rsidR="00030D88" w:rsidRPr="002F4193" w14:paraId="75191E95" w14:textId="77777777" w:rsidTr="005852FD">
        <w:trPr>
          <w:trHeight w:val="1390"/>
        </w:trPr>
        <w:tc>
          <w:tcPr>
            <w:tcW w:w="2093" w:type="dxa"/>
            <w:vMerge w:val="restart"/>
          </w:tcPr>
          <w:p w14:paraId="0EDEFE31"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F4193">
              <w:rPr>
                <w:i/>
              </w:rPr>
              <w:t>Пароксизмальная ночная гемоглобинурия;</w:t>
            </w:r>
          </w:p>
          <w:p w14:paraId="1BCA53AD"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sidRPr="002F4193">
              <w:rPr>
                <w:i/>
              </w:rPr>
              <w:t>Атипичный гемолитико-уремический синдромом</w:t>
            </w:r>
          </w:p>
        </w:tc>
        <w:tc>
          <w:tcPr>
            <w:tcW w:w="1276" w:type="dxa"/>
            <w:vAlign w:val="center"/>
          </w:tcPr>
          <w:p w14:paraId="3BF8DE54"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От 30 до </w:t>
            </w:r>
            <w:r w:rsidRPr="002F4193">
              <w:t>&lt; 40 кг</w:t>
            </w:r>
          </w:p>
        </w:tc>
        <w:tc>
          <w:tcPr>
            <w:tcW w:w="992" w:type="dxa"/>
            <w:vAlign w:val="center"/>
          </w:tcPr>
          <w:p w14:paraId="5576051F"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F4193">
              <w:t>600 мг</w:t>
            </w:r>
          </w:p>
        </w:tc>
        <w:tc>
          <w:tcPr>
            <w:tcW w:w="1984" w:type="dxa"/>
            <w:vAlign w:val="center"/>
          </w:tcPr>
          <w:p w14:paraId="2BAF507A"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F4193">
              <w:t xml:space="preserve">1 раз в неделю </w:t>
            </w:r>
            <w:r>
              <w:t xml:space="preserve">в течение </w:t>
            </w:r>
            <w:r w:rsidRPr="002F4193">
              <w:t>2</w:t>
            </w:r>
            <w:r>
              <w:t xml:space="preserve"> недель</w:t>
            </w:r>
          </w:p>
        </w:tc>
        <w:tc>
          <w:tcPr>
            <w:tcW w:w="1134" w:type="dxa"/>
            <w:vAlign w:val="center"/>
          </w:tcPr>
          <w:p w14:paraId="7FAF2678"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F4193">
              <w:t>900 мг</w:t>
            </w:r>
          </w:p>
        </w:tc>
        <w:tc>
          <w:tcPr>
            <w:tcW w:w="1985" w:type="dxa"/>
            <w:vAlign w:val="center"/>
          </w:tcPr>
          <w:p w14:paraId="7D63B4BD"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 раз</w:t>
            </w:r>
            <w:r w:rsidRPr="002F4193">
              <w:t xml:space="preserve"> </w:t>
            </w:r>
            <w:r>
              <w:t>на 3-й неделе</w:t>
            </w:r>
          </w:p>
          <w:p w14:paraId="7519AD45"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Затем 1 раз </w:t>
            </w:r>
            <w:r w:rsidRPr="002F4193">
              <w:t>каждые 2 недели</w:t>
            </w:r>
            <w:r>
              <w:t>, длительно</w:t>
            </w:r>
          </w:p>
        </w:tc>
      </w:tr>
      <w:tr w:rsidR="00030D88" w:rsidRPr="002F4193" w14:paraId="4719ECC2" w14:textId="77777777" w:rsidTr="005852FD">
        <w:trPr>
          <w:trHeight w:val="1608"/>
        </w:trPr>
        <w:tc>
          <w:tcPr>
            <w:tcW w:w="2093" w:type="dxa"/>
            <w:vMerge/>
          </w:tcPr>
          <w:p w14:paraId="5FB73755"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276" w:type="dxa"/>
            <w:vAlign w:val="center"/>
          </w:tcPr>
          <w:p w14:paraId="12D2A5CD"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4193">
              <w:t>От 20 до &lt; 30 кг</w:t>
            </w:r>
          </w:p>
        </w:tc>
        <w:tc>
          <w:tcPr>
            <w:tcW w:w="992" w:type="dxa"/>
            <w:vAlign w:val="center"/>
          </w:tcPr>
          <w:p w14:paraId="362F6EDB"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F4193">
              <w:t xml:space="preserve">600 мг </w:t>
            </w:r>
          </w:p>
        </w:tc>
        <w:tc>
          <w:tcPr>
            <w:tcW w:w="1984" w:type="dxa"/>
            <w:vAlign w:val="center"/>
          </w:tcPr>
          <w:p w14:paraId="54BCA90A"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F4193">
              <w:t xml:space="preserve">1 раз в неделю </w:t>
            </w:r>
            <w:r w:rsidRPr="00F130B9">
              <w:t>в течение 2 недель</w:t>
            </w:r>
          </w:p>
        </w:tc>
        <w:tc>
          <w:tcPr>
            <w:tcW w:w="1134" w:type="dxa"/>
            <w:vAlign w:val="center"/>
          </w:tcPr>
          <w:p w14:paraId="64ADCA89"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600 мг </w:t>
            </w:r>
          </w:p>
        </w:tc>
        <w:tc>
          <w:tcPr>
            <w:tcW w:w="1985" w:type="dxa"/>
            <w:vAlign w:val="center"/>
          </w:tcPr>
          <w:p w14:paraId="7A3FC4CE"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 раз</w:t>
            </w:r>
            <w:r w:rsidRPr="002F4193">
              <w:t xml:space="preserve"> </w:t>
            </w:r>
            <w:r>
              <w:t>на 3-й неделе.</w:t>
            </w:r>
          </w:p>
          <w:p w14:paraId="7B6E0745"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Затем </w:t>
            </w:r>
            <w:r w:rsidRPr="00E726BD">
              <w:t>1 раз каждые 2 недели, длительно</w:t>
            </w:r>
          </w:p>
        </w:tc>
      </w:tr>
      <w:tr w:rsidR="00030D88" w:rsidRPr="002F4193" w14:paraId="426280B9" w14:textId="77777777" w:rsidTr="005852FD">
        <w:trPr>
          <w:trHeight w:val="1680"/>
        </w:trPr>
        <w:tc>
          <w:tcPr>
            <w:tcW w:w="2093" w:type="dxa"/>
            <w:vMerge/>
          </w:tcPr>
          <w:p w14:paraId="489CB0B5"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276" w:type="dxa"/>
            <w:vAlign w:val="center"/>
          </w:tcPr>
          <w:p w14:paraId="3E33EE9D"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4193">
              <w:t>От 10 до &lt; 20 кг</w:t>
            </w:r>
          </w:p>
        </w:tc>
        <w:tc>
          <w:tcPr>
            <w:tcW w:w="992" w:type="dxa"/>
            <w:vAlign w:val="center"/>
          </w:tcPr>
          <w:p w14:paraId="6955D539"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F4193">
              <w:t xml:space="preserve">600 мг </w:t>
            </w:r>
          </w:p>
        </w:tc>
        <w:tc>
          <w:tcPr>
            <w:tcW w:w="1984" w:type="dxa"/>
            <w:vAlign w:val="center"/>
          </w:tcPr>
          <w:p w14:paraId="1CE1E3E5" w14:textId="77777777" w:rsidR="00030D88"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 раз в неделю</w:t>
            </w:r>
          </w:p>
          <w:p w14:paraId="20F08928"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 неделя)</w:t>
            </w:r>
          </w:p>
        </w:tc>
        <w:tc>
          <w:tcPr>
            <w:tcW w:w="1134" w:type="dxa"/>
            <w:vAlign w:val="center"/>
          </w:tcPr>
          <w:p w14:paraId="46CA8984"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F4193">
              <w:t>300 мг</w:t>
            </w:r>
          </w:p>
        </w:tc>
        <w:tc>
          <w:tcPr>
            <w:tcW w:w="1985" w:type="dxa"/>
          </w:tcPr>
          <w:p w14:paraId="630A5974"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 раз на 2-й неделе.</w:t>
            </w:r>
          </w:p>
          <w:p w14:paraId="1F16A271"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57539">
              <w:t>Затем 1 раз каждые 2 недели, длительно</w:t>
            </w:r>
          </w:p>
        </w:tc>
      </w:tr>
      <w:tr w:rsidR="00030D88" w:rsidRPr="002F4193" w14:paraId="3847054B" w14:textId="77777777" w:rsidTr="005852FD">
        <w:trPr>
          <w:trHeight w:val="285"/>
        </w:trPr>
        <w:tc>
          <w:tcPr>
            <w:tcW w:w="2093" w:type="dxa"/>
            <w:vMerge/>
          </w:tcPr>
          <w:p w14:paraId="57F11179"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276" w:type="dxa"/>
            <w:vAlign w:val="center"/>
          </w:tcPr>
          <w:p w14:paraId="563827BF"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F4193">
              <w:t>От 5до &lt; 10 кг</w:t>
            </w:r>
          </w:p>
        </w:tc>
        <w:tc>
          <w:tcPr>
            <w:tcW w:w="992" w:type="dxa"/>
            <w:vAlign w:val="center"/>
          </w:tcPr>
          <w:p w14:paraId="4359AD98"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F4193">
              <w:t xml:space="preserve">300 мг </w:t>
            </w:r>
          </w:p>
        </w:tc>
        <w:tc>
          <w:tcPr>
            <w:tcW w:w="1984" w:type="dxa"/>
            <w:vAlign w:val="center"/>
          </w:tcPr>
          <w:p w14:paraId="62656693" w14:textId="77777777" w:rsidR="00030D88"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 раз в неделю</w:t>
            </w:r>
          </w:p>
          <w:p w14:paraId="671D04BE"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 неделя)</w:t>
            </w:r>
          </w:p>
        </w:tc>
        <w:tc>
          <w:tcPr>
            <w:tcW w:w="1134" w:type="dxa"/>
            <w:vAlign w:val="center"/>
          </w:tcPr>
          <w:p w14:paraId="5F4BEA14"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300 мг</w:t>
            </w:r>
          </w:p>
        </w:tc>
        <w:tc>
          <w:tcPr>
            <w:tcW w:w="1985" w:type="dxa"/>
          </w:tcPr>
          <w:p w14:paraId="7E5FE12C" w14:textId="77777777" w:rsidR="00030D88"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1 раз на 2-й неделе.</w:t>
            </w:r>
          </w:p>
          <w:p w14:paraId="3F4E4201" w14:textId="77777777" w:rsidR="00030D88" w:rsidRPr="002F4193"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З</w:t>
            </w:r>
            <w:r w:rsidRPr="002F4193">
              <w:t xml:space="preserve">атем </w:t>
            </w:r>
            <w:r>
              <w:t>1 раз</w:t>
            </w:r>
            <w:r w:rsidRPr="002F4193">
              <w:t xml:space="preserve"> каждые 3 недели</w:t>
            </w:r>
            <w:r>
              <w:t>, длительно.</w:t>
            </w:r>
          </w:p>
        </w:tc>
      </w:tr>
    </w:tbl>
    <w:p w14:paraId="17A2DB6D" w14:textId="77777777" w:rsidR="00030D88" w:rsidRDefault="00030D88" w:rsidP="00030D88">
      <w:pPr>
        <w:spacing w:line="256" w:lineRule="auto"/>
        <w:jc w:val="both"/>
        <w:rPr>
          <w:rFonts w:eastAsia="Calibri"/>
          <w:lang w:eastAsia="en-US"/>
        </w:rPr>
      </w:pPr>
    </w:p>
    <w:p w14:paraId="5DC89B85" w14:textId="5DABD3BB" w:rsidR="00030D88" w:rsidRPr="00227E3E" w:rsidRDefault="00030D88" w:rsidP="0003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Взрослым пациентам (старше 18 лет)</w:t>
      </w:r>
      <w:r w:rsidRPr="00227E3E">
        <w:t xml:space="preserve"> и </w:t>
      </w:r>
      <w:r>
        <w:t>пациентам детского возраста (младше 18 лет)</w:t>
      </w:r>
      <w:r w:rsidRPr="00227E3E">
        <w:t xml:space="preserve"> с </w:t>
      </w:r>
      <w:r>
        <w:t>атипичным гемолитико-уремическим синдромом</w:t>
      </w:r>
      <w:r w:rsidRPr="00227E3E">
        <w:t xml:space="preserve"> требуется введение дополнительной дозы препарата Элимаб в случае проведени</w:t>
      </w:r>
      <w:r w:rsidR="00D2435C">
        <w:t>я</w:t>
      </w:r>
      <w:r w:rsidRPr="00227E3E">
        <w:t xml:space="preserve"> плазмафереза, обменного переливания плазмы или вливания свежезамороженной плазмы:</w:t>
      </w:r>
    </w:p>
    <w:tbl>
      <w:tblPr>
        <w:tblOverlap w:val="never"/>
        <w:tblW w:w="9498"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63"/>
        <w:gridCol w:w="1867"/>
        <w:gridCol w:w="5468"/>
      </w:tblGrid>
      <w:tr w:rsidR="00030D88" w:rsidRPr="00227E3E" w14:paraId="6B11AE0D" w14:textId="77777777" w:rsidTr="005852FD">
        <w:trPr>
          <w:trHeight w:val="536"/>
        </w:trPr>
        <w:tc>
          <w:tcPr>
            <w:tcW w:w="2163" w:type="dxa"/>
            <w:shd w:val="clear" w:color="auto" w:fill="FFFFFF"/>
            <w:vAlign w:val="center"/>
          </w:tcPr>
          <w:p w14:paraId="74031C9F" w14:textId="77777777" w:rsidR="00030D88" w:rsidRPr="00227E3E"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27E3E">
              <w:rPr>
                <w:b/>
              </w:rPr>
              <w:t>Вид плазменной процедуры</w:t>
            </w:r>
          </w:p>
        </w:tc>
        <w:tc>
          <w:tcPr>
            <w:tcW w:w="1867" w:type="dxa"/>
            <w:shd w:val="clear" w:color="auto" w:fill="FFFFFF"/>
            <w:vAlign w:val="center"/>
          </w:tcPr>
          <w:p w14:paraId="366E01C3" w14:textId="77777777" w:rsidR="00030D88" w:rsidRPr="00227E3E"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27E3E">
              <w:rPr>
                <w:b/>
              </w:rPr>
              <w:t>Предыдущая доза препарата Элимаб</w:t>
            </w:r>
          </w:p>
        </w:tc>
        <w:tc>
          <w:tcPr>
            <w:tcW w:w="5468" w:type="dxa"/>
            <w:shd w:val="clear" w:color="auto" w:fill="FFFFFF"/>
            <w:vAlign w:val="center"/>
          </w:tcPr>
          <w:p w14:paraId="35467560" w14:textId="77777777" w:rsidR="00030D88" w:rsidRPr="00227E3E"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27E3E">
              <w:rPr>
                <w:b/>
              </w:rPr>
              <w:t>Дополнительная доза препарата Элимаб после каждой плазменной процедуры</w:t>
            </w:r>
          </w:p>
        </w:tc>
      </w:tr>
      <w:tr w:rsidR="00030D88" w:rsidRPr="00227E3E" w14:paraId="6C7B67DE" w14:textId="77777777" w:rsidTr="005852FD">
        <w:trPr>
          <w:trHeight w:val="763"/>
        </w:trPr>
        <w:tc>
          <w:tcPr>
            <w:tcW w:w="2163" w:type="dxa"/>
            <w:vMerge w:val="restart"/>
            <w:shd w:val="clear" w:color="auto" w:fill="FFFFFF"/>
            <w:vAlign w:val="center"/>
          </w:tcPr>
          <w:p w14:paraId="204F222F" w14:textId="77777777" w:rsidR="00030D88" w:rsidRPr="00227E3E"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E3E">
              <w:t>Плазмаферез или обменное переливание плазмы</w:t>
            </w:r>
          </w:p>
        </w:tc>
        <w:tc>
          <w:tcPr>
            <w:tcW w:w="1867" w:type="dxa"/>
            <w:shd w:val="clear" w:color="auto" w:fill="FFFFFF"/>
            <w:vAlign w:val="center"/>
          </w:tcPr>
          <w:p w14:paraId="16DF297D" w14:textId="77777777" w:rsidR="00030D88" w:rsidRPr="00227E3E"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7E3E">
              <w:t>300 мг</w:t>
            </w:r>
          </w:p>
        </w:tc>
        <w:tc>
          <w:tcPr>
            <w:tcW w:w="5468" w:type="dxa"/>
            <w:shd w:val="clear" w:color="auto" w:fill="FFFFFF"/>
            <w:vAlign w:val="center"/>
          </w:tcPr>
          <w:p w14:paraId="0A474DAC" w14:textId="77777777" w:rsidR="00030D88" w:rsidRPr="00227E3E"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7E3E">
              <w:t>300 мг на каждый плазмаферез или обменное, переливание плазмы</w:t>
            </w:r>
          </w:p>
        </w:tc>
      </w:tr>
      <w:tr w:rsidR="00030D88" w:rsidRPr="00227E3E" w14:paraId="4DAE74DA" w14:textId="77777777" w:rsidTr="005852FD">
        <w:trPr>
          <w:trHeight w:val="782"/>
        </w:trPr>
        <w:tc>
          <w:tcPr>
            <w:tcW w:w="2163" w:type="dxa"/>
            <w:vMerge/>
            <w:shd w:val="clear" w:color="auto" w:fill="FFFFFF"/>
          </w:tcPr>
          <w:p w14:paraId="554CAC2E" w14:textId="77777777" w:rsidR="00030D88" w:rsidRPr="00227E3E"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867" w:type="dxa"/>
            <w:shd w:val="clear" w:color="auto" w:fill="FFFFFF"/>
            <w:vAlign w:val="center"/>
          </w:tcPr>
          <w:p w14:paraId="7976365A" w14:textId="77777777" w:rsidR="00030D88" w:rsidRPr="00227E3E"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7E3E">
              <w:t>≥ 600 мг</w:t>
            </w:r>
          </w:p>
        </w:tc>
        <w:tc>
          <w:tcPr>
            <w:tcW w:w="5468" w:type="dxa"/>
            <w:shd w:val="clear" w:color="auto" w:fill="FFFFFF"/>
            <w:vAlign w:val="center"/>
          </w:tcPr>
          <w:p w14:paraId="47100C23" w14:textId="77777777" w:rsidR="00030D88" w:rsidRPr="00227E3E"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7E3E">
              <w:t>600 мг на каждый плазмаферез или обменное переливание плазмы</w:t>
            </w:r>
          </w:p>
        </w:tc>
      </w:tr>
      <w:tr w:rsidR="00030D88" w:rsidRPr="00227E3E" w14:paraId="7FE9F61A" w14:textId="77777777" w:rsidTr="005852FD">
        <w:trPr>
          <w:trHeight w:val="373"/>
        </w:trPr>
        <w:tc>
          <w:tcPr>
            <w:tcW w:w="2163" w:type="dxa"/>
            <w:shd w:val="clear" w:color="auto" w:fill="FFFFFF"/>
            <w:vAlign w:val="center"/>
          </w:tcPr>
          <w:p w14:paraId="38C5BCBE" w14:textId="77777777" w:rsidR="00030D88" w:rsidRPr="00227E3E"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227E3E">
              <w:t>Вливание свежезамороженной плазмы</w:t>
            </w:r>
          </w:p>
        </w:tc>
        <w:tc>
          <w:tcPr>
            <w:tcW w:w="1867" w:type="dxa"/>
            <w:shd w:val="clear" w:color="auto" w:fill="FFFFFF"/>
            <w:vAlign w:val="center"/>
          </w:tcPr>
          <w:p w14:paraId="14E68DEE" w14:textId="77777777" w:rsidR="00030D88" w:rsidRPr="00227E3E"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7E3E">
              <w:t>≥ 300 мг</w:t>
            </w:r>
          </w:p>
        </w:tc>
        <w:tc>
          <w:tcPr>
            <w:tcW w:w="5468" w:type="dxa"/>
            <w:shd w:val="clear" w:color="auto" w:fill="FFFFFF"/>
            <w:vAlign w:val="center"/>
          </w:tcPr>
          <w:p w14:paraId="6BDFB32F" w14:textId="77777777" w:rsidR="00030D88" w:rsidRPr="00227E3E" w:rsidRDefault="00030D88" w:rsidP="005852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227E3E">
              <w:t>300 мг на каждую единицу свежезамороженной плазмы</w:t>
            </w:r>
          </w:p>
        </w:tc>
      </w:tr>
    </w:tbl>
    <w:p w14:paraId="4D93302A" w14:textId="77777777" w:rsidR="00030D88" w:rsidRDefault="00030D88" w:rsidP="00030D88">
      <w:pPr>
        <w:spacing w:line="256" w:lineRule="auto"/>
        <w:jc w:val="both"/>
        <w:rPr>
          <w:rFonts w:eastAsia="Calibri"/>
          <w:lang w:eastAsia="en-US"/>
        </w:rPr>
      </w:pPr>
    </w:p>
    <w:p w14:paraId="22ABAAAE" w14:textId="77777777" w:rsidR="00030D88" w:rsidRPr="00193329" w:rsidRDefault="00030D88" w:rsidP="0003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
          <w:sz w:val="28"/>
          <w:szCs w:val="28"/>
        </w:rPr>
      </w:pPr>
      <w:r w:rsidRPr="006C2B7B">
        <w:rPr>
          <w:b/>
          <w:i/>
          <w:sz w:val="28"/>
          <w:szCs w:val="28"/>
          <w:lang w:val="en-US"/>
        </w:rPr>
        <w:t>N</w:t>
      </w:r>
      <w:r w:rsidRPr="00D57539">
        <w:rPr>
          <w:b/>
          <w:i/>
          <w:sz w:val="28"/>
          <w:szCs w:val="28"/>
        </w:rPr>
        <w:t>.</w:t>
      </w:r>
      <w:r w:rsidRPr="006C2B7B">
        <w:rPr>
          <w:b/>
          <w:i/>
          <w:sz w:val="28"/>
          <w:szCs w:val="28"/>
          <w:lang w:val="en-US"/>
        </w:rPr>
        <w:t>B</w:t>
      </w:r>
      <w:r w:rsidRPr="00D57539">
        <w:rPr>
          <w:b/>
          <w:i/>
          <w:sz w:val="28"/>
          <w:szCs w:val="28"/>
        </w:rPr>
        <w:t>.</w:t>
      </w:r>
      <w:r>
        <w:rPr>
          <w:b/>
          <w:i/>
          <w:sz w:val="28"/>
          <w:szCs w:val="28"/>
        </w:rPr>
        <w:t>!</w:t>
      </w:r>
    </w:p>
    <w:p w14:paraId="2EBF8C82" w14:textId="77777777" w:rsidR="00030D88" w:rsidRDefault="00030D88" w:rsidP="0003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155C9">
        <w:t xml:space="preserve">В ходе лечения пациентов с </w:t>
      </w:r>
      <w:r>
        <w:t>атипичным гемолитико-уремическим синдромом</w:t>
      </w:r>
      <w:r w:rsidRPr="002155C9">
        <w:t xml:space="preserve"> </w:t>
      </w:r>
      <w:r>
        <w:t xml:space="preserve">необходимо контролировать </w:t>
      </w:r>
      <w:r w:rsidRPr="002155C9">
        <w:t xml:space="preserve">симптомы </w:t>
      </w:r>
      <w:r>
        <w:t>тромботической микроангиопатии, у пациентов с пароксизмальной ночной гемоглобинурией - выраженность внутрисосудистого гемолиза.</w:t>
      </w:r>
    </w:p>
    <w:p w14:paraId="057E3305" w14:textId="77777777" w:rsidR="00030D88" w:rsidRDefault="00030D88" w:rsidP="00030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577E77C" w14:textId="77777777" w:rsidR="00030D88" w:rsidRDefault="00030D88" w:rsidP="00030D88">
      <w:pPr>
        <w:jc w:val="both"/>
        <w:rPr>
          <w:rFonts w:eastAsia="Calibri"/>
          <w:lang w:eastAsia="en-US"/>
        </w:rPr>
      </w:pPr>
      <w:r>
        <w:rPr>
          <w:rFonts w:eastAsia="Calibri"/>
          <w:lang w:eastAsia="en-US"/>
        </w:rPr>
        <w:lastRenderedPageBreak/>
        <w:t>П</w:t>
      </w:r>
      <w:r w:rsidRPr="009132F7">
        <w:rPr>
          <w:rFonts w:eastAsia="Calibri"/>
          <w:lang w:eastAsia="en-US"/>
        </w:rPr>
        <w:t>ри пропуске или задержке вве</w:t>
      </w:r>
      <w:r>
        <w:rPr>
          <w:rFonts w:eastAsia="Calibri"/>
          <w:lang w:eastAsia="en-US"/>
        </w:rPr>
        <w:t>дения очередной дозы экулизумаба</w:t>
      </w:r>
    </w:p>
    <w:p w14:paraId="73F86160" w14:textId="77777777" w:rsidR="00030D88" w:rsidRDefault="00030D88" w:rsidP="00030D88">
      <w:pPr>
        <w:jc w:val="both"/>
      </w:pPr>
      <w:r>
        <w:rPr>
          <w:rFonts w:eastAsia="Calibri"/>
          <w:lang w:eastAsia="en-US"/>
        </w:rPr>
        <w:t xml:space="preserve">- </w:t>
      </w:r>
      <w:r w:rsidRPr="00193329">
        <w:rPr>
          <w:rFonts w:eastAsia="Calibri"/>
          <w:lang w:eastAsia="en-US"/>
        </w:rPr>
        <w:t xml:space="preserve">у пациентов с </w:t>
      </w:r>
      <w:r>
        <w:t>пароксизмальной ночной гемоглобинурией отмечены случаи гемолиза;</w:t>
      </w:r>
    </w:p>
    <w:p w14:paraId="1ABC9E35" w14:textId="77777777" w:rsidR="00030D88" w:rsidRPr="00705861" w:rsidRDefault="00030D88" w:rsidP="00030D88">
      <w:pPr>
        <w:jc w:val="both"/>
        <w:rPr>
          <w:rFonts w:eastAsia="Calibri"/>
          <w:lang w:eastAsia="en-US"/>
        </w:rPr>
      </w:pPr>
      <w:r>
        <w:t xml:space="preserve">- у </w:t>
      </w:r>
      <w:r w:rsidRPr="009132F7">
        <w:t>пациентов с атипичным гемолитико-уремическим синдромом</w:t>
      </w:r>
      <w:r>
        <w:t xml:space="preserve"> отмечены к</w:t>
      </w:r>
      <w:r w:rsidRPr="00193329">
        <w:rPr>
          <w:rFonts w:eastAsia="Calibri"/>
          <w:lang w:eastAsia="en-US"/>
        </w:rPr>
        <w:t>линические проявления тромботической микроангиопатии</w:t>
      </w:r>
      <w:r>
        <w:rPr>
          <w:rFonts w:eastAsia="Calibri"/>
          <w:lang w:eastAsia="en-US"/>
        </w:rPr>
        <w:t>.</w:t>
      </w:r>
    </w:p>
    <w:p w14:paraId="510E1452" w14:textId="77777777" w:rsidR="00030D88" w:rsidRDefault="00030D88" w:rsidP="00030D88">
      <w:pPr>
        <w:spacing w:line="256" w:lineRule="auto"/>
        <w:jc w:val="both"/>
        <w:rPr>
          <w:rFonts w:eastAsia="Calibri"/>
          <w:lang w:eastAsia="en-US"/>
        </w:rPr>
      </w:pPr>
    </w:p>
    <w:p w14:paraId="242E690E" w14:textId="77777777" w:rsidR="00030D88" w:rsidRDefault="00030D88" w:rsidP="00030D88">
      <w:pPr>
        <w:numPr>
          <w:ilvl w:val="0"/>
          <w:numId w:val="2"/>
        </w:numPr>
        <w:spacing w:line="256" w:lineRule="auto"/>
        <w:rPr>
          <w:rFonts w:eastAsia="Calibri"/>
          <w:b/>
          <w:i/>
          <w:lang w:eastAsia="en-US"/>
        </w:rPr>
      </w:pPr>
      <w:r w:rsidRPr="006C2B7B">
        <w:rPr>
          <w:rFonts w:eastAsia="Calibri"/>
          <w:b/>
          <w:i/>
          <w:lang w:eastAsia="en-US"/>
        </w:rPr>
        <w:t>Метод и способ введения</w:t>
      </w:r>
    </w:p>
    <w:p w14:paraId="2380FAB4" w14:textId="77777777" w:rsidR="00030D88" w:rsidRPr="001E29CB" w:rsidRDefault="00030D88" w:rsidP="00030D88">
      <w:pPr>
        <w:spacing w:line="256" w:lineRule="auto"/>
        <w:jc w:val="both"/>
        <w:rPr>
          <w:rFonts w:eastAsia="Calibri"/>
          <w:lang w:eastAsia="en-US"/>
        </w:rPr>
      </w:pPr>
    </w:p>
    <w:p w14:paraId="261EA335" w14:textId="77777777" w:rsidR="00030D88" w:rsidRPr="00637512" w:rsidRDefault="00030D88" w:rsidP="00030D88">
      <w:pPr>
        <w:spacing w:line="256" w:lineRule="auto"/>
        <w:jc w:val="both"/>
        <w:rPr>
          <w:rFonts w:eastAsia="Calibri"/>
          <w:b/>
          <w:lang w:eastAsia="en-US"/>
        </w:rPr>
      </w:pPr>
      <w:r w:rsidRPr="00637512">
        <w:rPr>
          <w:b/>
          <w:i/>
          <w:sz w:val="28"/>
          <w:szCs w:val="28"/>
        </w:rPr>
        <w:t>N.B.!</w:t>
      </w:r>
      <w:r>
        <w:rPr>
          <w:rFonts w:eastAsia="Calibri"/>
          <w:b/>
          <w:lang w:eastAsia="en-US"/>
        </w:rPr>
        <w:t xml:space="preserve"> </w:t>
      </w:r>
      <w:r w:rsidRPr="00637512">
        <w:rPr>
          <w:rFonts w:eastAsia="Calibri"/>
          <w:i/>
          <w:lang w:eastAsia="en-US"/>
        </w:rPr>
        <w:t>Препарат Элимаб нельзя вводить внутривенно струйно! Препарат Элимаб необходимо вводить только внутривенно капельно!</w:t>
      </w:r>
    </w:p>
    <w:p w14:paraId="0067FD9A" w14:textId="77777777" w:rsidR="00030D88" w:rsidRDefault="00030D88" w:rsidP="00030D88">
      <w:pPr>
        <w:spacing w:line="256" w:lineRule="auto"/>
        <w:jc w:val="both"/>
        <w:rPr>
          <w:rFonts w:eastAsia="Calibri"/>
          <w:lang w:eastAsia="en-US"/>
        </w:rPr>
      </w:pPr>
    </w:p>
    <w:p w14:paraId="3078AC27" w14:textId="77777777" w:rsidR="00030D88" w:rsidRPr="00637512" w:rsidRDefault="00030D88" w:rsidP="00030D88">
      <w:pPr>
        <w:spacing w:line="256" w:lineRule="auto"/>
        <w:jc w:val="both"/>
        <w:rPr>
          <w:rFonts w:eastAsia="Calibri"/>
          <w:lang w:eastAsia="en-US"/>
        </w:rPr>
      </w:pPr>
      <w:r w:rsidRPr="00637512">
        <w:rPr>
          <w:rFonts w:eastAsia="Calibri"/>
          <w:lang w:eastAsia="en-US"/>
        </w:rPr>
        <w:t>Инфузионный раствор препарата Элимаб вводить внутривенно капельно в течение 25-45 минут взрослым и в течение 1-4 часов детям, с помощью специальных инфузионных систем с контролируемой доставкой.</w:t>
      </w:r>
    </w:p>
    <w:p w14:paraId="20711848" w14:textId="77777777" w:rsidR="00030D88" w:rsidRDefault="00030D88" w:rsidP="00030D88">
      <w:pPr>
        <w:spacing w:line="256" w:lineRule="auto"/>
        <w:jc w:val="both"/>
        <w:rPr>
          <w:rFonts w:eastAsia="Calibri"/>
          <w:lang w:eastAsia="en-US"/>
        </w:rPr>
      </w:pPr>
      <w:r w:rsidRPr="00637512">
        <w:rPr>
          <w:rFonts w:eastAsia="Calibri"/>
          <w:lang w:eastAsia="en-US"/>
        </w:rPr>
        <w:t xml:space="preserve">После окончания введения препарата </w:t>
      </w:r>
      <w:r>
        <w:rPr>
          <w:rFonts w:eastAsia="Calibri"/>
          <w:lang w:eastAsia="en-US"/>
        </w:rPr>
        <w:t>наблюдайте</w:t>
      </w:r>
      <w:r w:rsidRPr="00637512">
        <w:rPr>
          <w:rFonts w:eastAsia="Calibri"/>
          <w:lang w:eastAsia="en-US"/>
        </w:rPr>
        <w:t xml:space="preserve"> за пациентом </w:t>
      </w:r>
      <w:r>
        <w:rPr>
          <w:rFonts w:eastAsia="Calibri"/>
          <w:lang w:eastAsia="en-US"/>
        </w:rPr>
        <w:t>не менее 1 часа.</w:t>
      </w:r>
    </w:p>
    <w:p w14:paraId="2DBD484A" w14:textId="77777777" w:rsidR="00030D88" w:rsidRDefault="00030D88" w:rsidP="00030D88">
      <w:pPr>
        <w:spacing w:line="256" w:lineRule="auto"/>
        <w:jc w:val="both"/>
        <w:rPr>
          <w:rFonts w:eastAsia="Calibri"/>
          <w:lang w:eastAsia="en-US"/>
        </w:rPr>
      </w:pPr>
      <w:r w:rsidRPr="00637512">
        <w:rPr>
          <w:rFonts w:eastAsia="Calibri"/>
          <w:lang w:eastAsia="en-US"/>
        </w:rPr>
        <w:t>Если нежелательные явления развиваются во время введения препарата, скорость инфузии может быть уменьшена вплоть до полной остановки введения по усмотрению врача. При уменьшении скорости введения препарата Элимаб общее время инфузии не должно превышать 2 часов для взрослых и детей в возрасте от 12 до 18 лет, и 4 часов - для детей младше 12 лет.</w:t>
      </w:r>
    </w:p>
    <w:p w14:paraId="518B1952" w14:textId="77777777" w:rsidR="00030D88" w:rsidRDefault="00030D88" w:rsidP="00030D88">
      <w:pPr>
        <w:spacing w:line="256" w:lineRule="auto"/>
        <w:jc w:val="both"/>
        <w:rPr>
          <w:rFonts w:eastAsia="Calibri"/>
          <w:lang w:eastAsia="en-US"/>
        </w:rPr>
      </w:pPr>
      <w:r w:rsidRPr="00F25330">
        <w:rPr>
          <w:rFonts w:eastAsia="Calibri"/>
          <w:lang w:eastAsia="en-US"/>
        </w:rPr>
        <w:t xml:space="preserve">Время введения дополнительной дозы препарата Элимаб </w:t>
      </w:r>
      <w:r>
        <w:rPr>
          <w:rFonts w:eastAsia="Calibri"/>
          <w:lang w:eastAsia="en-US"/>
        </w:rPr>
        <w:t>у пациентов с атипичным гемолитико-уремическим синдромом:</w:t>
      </w:r>
    </w:p>
    <w:p w14:paraId="605741D8" w14:textId="77777777" w:rsidR="00030D88" w:rsidRDefault="00030D88" w:rsidP="00030D88">
      <w:pPr>
        <w:spacing w:line="256" w:lineRule="auto"/>
        <w:jc w:val="both"/>
        <w:rPr>
          <w:rFonts w:eastAsia="Calibri"/>
          <w:lang w:eastAsia="en-US"/>
        </w:rPr>
      </w:pPr>
      <w:r>
        <w:rPr>
          <w:rFonts w:eastAsia="Calibri"/>
          <w:lang w:eastAsia="en-US"/>
        </w:rPr>
        <w:t>- в</w:t>
      </w:r>
      <w:r w:rsidRPr="00013D8F">
        <w:rPr>
          <w:rFonts w:eastAsia="Calibri"/>
          <w:lang w:eastAsia="en-US"/>
        </w:rPr>
        <w:t xml:space="preserve"> течение 60 минут после каждого плазмафереза или обменного переливания плазмы</w:t>
      </w:r>
      <w:r>
        <w:rPr>
          <w:rFonts w:eastAsia="Calibri"/>
          <w:lang w:eastAsia="en-US"/>
        </w:rPr>
        <w:t>;</w:t>
      </w:r>
    </w:p>
    <w:p w14:paraId="0E85DA42" w14:textId="77777777" w:rsidR="00030D88" w:rsidRDefault="00030D88" w:rsidP="00030D88">
      <w:pPr>
        <w:spacing w:line="256" w:lineRule="auto"/>
        <w:jc w:val="both"/>
        <w:rPr>
          <w:rFonts w:eastAsia="Calibri"/>
          <w:lang w:eastAsia="en-US"/>
        </w:rPr>
      </w:pPr>
      <w:r>
        <w:rPr>
          <w:rFonts w:eastAsia="Calibri"/>
          <w:lang w:eastAsia="en-US"/>
        </w:rPr>
        <w:t>- з</w:t>
      </w:r>
      <w:r w:rsidRPr="00013D8F">
        <w:rPr>
          <w:rFonts w:eastAsia="Calibri"/>
          <w:lang w:eastAsia="en-US"/>
        </w:rPr>
        <w:t>а 60 минут до вливания каждой единицы свежезамороженной плазмы</w:t>
      </w:r>
      <w:r>
        <w:rPr>
          <w:rFonts w:eastAsia="Calibri"/>
          <w:lang w:eastAsia="en-US"/>
        </w:rPr>
        <w:t>.</w:t>
      </w:r>
    </w:p>
    <w:p w14:paraId="4012C0D6" w14:textId="77777777" w:rsidR="00030D88" w:rsidRDefault="00030D88" w:rsidP="00030D88">
      <w:pPr>
        <w:spacing w:line="256" w:lineRule="auto"/>
        <w:jc w:val="both"/>
        <w:rPr>
          <w:rFonts w:eastAsia="Calibri"/>
          <w:lang w:eastAsia="en-US"/>
        </w:rPr>
      </w:pPr>
    </w:p>
    <w:p w14:paraId="2A7CA7B0" w14:textId="77777777" w:rsidR="00030D88" w:rsidRPr="001E29CB" w:rsidRDefault="00030D88" w:rsidP="00030D88">
      <w:pPr>
        <w:numPr>
          <w:ilvl w:val="0"/>
          <w:numId w:val="2"/>
        </w:numPr>
        <w:spacing w:line="256" w:lineRule="auto"/>
        <w:rPr>
          <w:rFonts w:eastAsia="Calibri"/>
          <w:b/>
          <w:i/>
          <w:lang w:eastAsia="en-US"/>
        </w:rPr>
      </w:pPr>
      <w:r w:rsidRPr="001E29CB">
        <w:rPr>
          <w:rFonts w:eastAsia="Calibri"/>
          <w:b/>
          <w:i/>
          <w:lang w:eastAsia="en-US"/>
        </w:rPr>
        <w:t>Менингококковая инфекция</w:t>
      </w:r>
    </w:p>
    <w:p w14:paraId="0B39CB87" w14:textId="77777777" w:rsidR="00030D88" w:rsidRDefault="00030D88" w:rsidP="00030D88">
      <w:pPr>
        <w:spacing w:line="256" w:lineRule="auto"/>
        <w:jc w:val="both"/>
        <w:rPr>
          <w:rFonts w:eastAsia="Calibri"/>
          <w:lang w:eastAsia="en-US"/>
        </w:rPr>
      </w:pPr>
    </w:p>
    <w:p w14:paraId="4341C38C" w14:textId="77777777" w:rsidR="00030D88" w:rsidRDefault="00030D88" w:rsidP="00030D88">
      <w:pPr>
        <w:spacing w:line="256" w:lineRule="auto"/>
        <w:jc w:val="both"/>
        <w:rPr>
          <w:rFonts w:eastAsia="Calibri"/>
          <w:lang w:eastAsia="en-US"/>
        </w:rPr>
      </w:pPr>
      <w:r w:rsidRPr="001E29CB">
        <w:rPr>
          <w:rFonts w:eastAsia="Calibri"/>
          <w:lang w:eastAsia="en-US"/>
        </w:rPr>
        <w:t>Механизм действия препарата Элимаб предполагает повышение риска развития менингококковой инфекции (</w:t>
      </w:r>
      <w:r w:rsidRPr="001E29CB">
        <w:rPr>
          <w:rFonts w:eastAsia="Calibri"/>
          <w:i/>
          <w:lang w:eastAsia="en-US"/>
        </w:rPr>
        <w:t>Neisseria meningitidis</w:t>
      </w:r>
      <w:r w:rsidRPr="001E29CB">
        <w:rPr>
          <w:rFonts w:eastAsia="Calibri"/>
          <w:lang w:eastAsia="en-US"/>
        </w:rPr>
        <w:t xml:space="preserve">) на фоне его применения. </w:t>
      </w:r>
    </w:p>
    <w:p w14:paraId="4CF7B2F7" w14:textId="77777777" w:rsidR="00030D88" w:rsidRDefault="00030D88" w:rsidP="00030D88">
      <w:pPr>
        <w:spacing w:line="256" w:lineRule="auto"/>
        <w:jc w:val="both"/>
        <w:rPr>
          <w:rFonts w:eastAsia="Calibri"/>
          <w:lang w:eastAsia="en-US"/>
        </w:rPr>
      </w:pPr>
      <w:r w:rsidRPr="001E29CB">
        <w:rPr>
          <w:rFonts w:eastAsia="Calibri"/>
          <w:lang w:eastAsia="en-US"/>
        </w:rPr>
        <w:t>Всем пациентам необходимо проводить вакцинацию против менин</w:t>
      </w:r>
      <w:r>
        <w:rPr>
          <w:rFonts w:eastAsia="Calibri"/>
          <w:lang w:eastAsia="en-US"/>
        </w:rPr>
        <w:t>гококка за две недели до начала</w:t>
      </w:r>
      <w:r w:rsidRPr="001E29CB">
        <w:rPr>
          <w:rFonts w:eastAsia="Calibri"/>
          <w:lang w:eastAsia="en-US"/>
        </w:rPr>
        <w:t xml:space="preserve"> лечения препаратом Элимаб для того, чтобы уменьшить риск инфицирования. Пациенты, которым терапия препаратом Элимаб начата ранее, чем через 2 недели после вакцинации против менингококковой инфекции, должны получать соответствующее антибактериальное лечение в течение 2 недель после вакцинации. Все пациенты должны пройти ревакцинацию, согласно действующему законодательству Республики Казахстан. Рекомендованы вакцины против серотипов менингококка A, C, Y, W135 и B (если доступна).</w:t>
      </w:r>
      <w:r>
        <w:rPr>
          <w:rFonts w:eastAsia="Calibri"/>
          <w:lang w:eastAsia="en-US"/>
        </w:rPr>
        <w:t xml:space="preserve"> </w:t>
      </w:r>
      <w:r w:rsidRPr="001E29CB">
        <w:rPr>
          <w:rFonts w:eastAsia="Calibri"/>
          <w:lang w:eastAsia="en-US"/>
        </w:rPr>
        <w:t>Пациенты младше 18 лет должны быть вакцинированы также против гемофильной палочки (Haemophilus influenzae) и пневмококка в строгом соответсвии с национальным календарем прививок.</w:t>
      </w:r>
    </w:p>
    <w:p w14:paraId="55999727" w14:textId="77777777" w:rsidR="00030D88" w:rsidRDefault="00030D88" w:rsidP="00030D88">
      <w:pPr>
        <w:spacing w:line="256" w:lineRule="auto"/>
        <w:jc w:val="both"/>
        <w:rPr>
          <w:b/>
          <w:i/>
          <w:sz w:val="28"/>
          <w:szCs w:val="28"/>
        </w:rPr>
      </w:pPr>
      <w:r w:rsidRPr="00637512">
        <w:rPr>
          <w:b/>
          <w:i/>
          <w:sz w:val="28"/>
          <w:szCs w:val="28"/>
        </w:rPr>
        <w:t>N.B.!</w:t>
      </w:r>
    </w:p>
    <w:p w14:paraId="0048A2D1" w14:textId="77777777" w:rsidR="00030D88" w:rsidRDefault="00030D88" w:rsidP="00030D88">
      <w:pPr>
        <w:spacing w:line="256" w:lineRule="auto"/>
        <w:jc w:val="both"/>
        <w:rPr>
          <w:rFonts w:eastAsia="Calibri"/>
          <w:lang w:eastAsia="en-US"/>
        </w:rPr>
      </w:pPr>
      <w:r w:rsidRPr="001E29CB">
        <w:rPr>
          <w:rFonts w:eastAsia="Calibri"/>
          <w:lang w:eastAsia="en-US"/>
        </w:rPr>
        <w:t>В ряде случаев вакцинация не оказывает достаточного защитного действия.</w:t>
      </w:r>
      <w:r>
        <w:rPr>
          <w:rFonts w:eastAsia="Calibri"/>
          <w:lang w:eastAsia="en-US"/>
        </w:rPr>
        <w:t xml:space="preserve"> </w:t>
      </w:r>
    </w:p>
    <w:p w14:paraId="7D9AD1C3" w14:textId="77777777" w:rsidR="00030D88" w:rsidRPr="001E29CB" w:rsidRDefault="00030D88" w:rsidP="00030D88">
      <w:pPr>
        <w:spacing w:line="256" w:lineRule="auto"/>
        <w:jc w:val="both"/>
        <w:rPr>
          <w:rFonts w:eastAsia="Calibri"/>
          <w:lang w:eastAsia="en-US"/>
        </w:rPr>
      </w:pPr>
      <w:r w:rsidRPr="001E29CB">
        <w:rPr>
          <w:rFonts w:eastAsia="Calibri"/>
          <w:lang w:eastAsia="en-US"/>
        </w:rPr>
        <w:t>Вакцинация может дополни</w:t>
      </w:r>
      <w:r>
        <w:rPr>
          <w:rFonts w:eastAsia="Calibri"/>
          <w:lang w:eastAsia="en-US"/>
        </w:rPr>
        <w:t xml:space="preserve">тельно активировать комплемент в результате чего </w:t>
      </w:r>
      <w:r w:rsidRPr="001E29CB">
        <w:rPr>
          <w:rFonts w:eastAsia="Calibri"/>
          <w:lang w:eastAsia="en-US"/>
        </w:rPr>
        <w:t>может наблюдаться усугубление проявлений и симптомов основного заболевания, таких как гемолиз</w:t>
      </w:r>
      <w:r>
        <w:rPr>
          <w:rFonts w:eastAsia="Calibri"/>
          <w:lang w:eastAsia="en-US"/>
        </w:rPr>
        <w:t xml:space="preserve"> и </w:t>
      </w:r>
      <w:r w:rsidRPr="001E29CB">
        <w:rPr>
          <w:rFonts w:eastAsia="Calibri"/>
          <w:lang w:eastAsia="en-US"/>
        </w:rPr>
        <w:t>тромботическая микроангиопатия</w:t>
      </w:r>
      <w:r>
        <w:rPr>
          <w:rFonts w:eastAsia="Calibri"/>
          <w:lang w:eastAsia="en-US"/>
        </w:rPr>
        <w:t>.</w:t>
      </w:r>
      <w:r w:rsidRPr="001E29CB">
        <w:rPr>
          <w:rFonts w:eastAsia="Calibri"/>
          <w:lang w:eastAsia="en-US"/>
        </w:rPr>
        <w:t xml:space="preserve"> В связи с этим, после вакцинации внимательно наблюд</w:t>
      </w:r>
      <w:r>
        <w:rPr>
          <w:rFonts w:eastAsia="Calibri"/>
          <w:lang w:eastAsia="en-US"/>
        </w:rPr>
        <w:t xml:space="preserve">айте </w:t>
      </w:r>
      <w:r w:rsidRPr="001E29CB">
        <w:rPr>
          <w:rFonts w:eastAsia="Calibri"/>
          <w:lang w:eastAsia="en-US"/>
        </w:rPr>
        <w:t>за проявлением симптомов заболеваний у пациентов.</w:t>
      </w:r>
    </w:p>
    <w:p w14:paraId="376E1BA1" w14:textId="77777777" w:rsidR="00030D88" w:rsidRPr="00030D88" w:rsidRDefault="00030D88" w:rsidP="00030D88">
      <w:pPr>
        <w:spacing w:line="256" w:lineRule="auto"/>
        <w:jc w:val="both"/>
        <w:rPr>
          <w:rFonts w:eastAsia="Calibri"/>
          <w:b/>
          <w:lang w:eastAsia="en-US"/>
        </w:rPr>
      </w:pPr>
      <w:r w:rsidRPr="001E29CB">
        <w:rPr>
          <w:rFonts w:eastAsia="Calibri"/>
          <w:b/>
          <w:lang w:eastAsia="en-US"/>
        </w:rPr>
        <w:t>Проинформируйте пациента о ранних симптомах менингококковой инфекции и о необходимости незамедлительно обратиться за медицинской помощью при возникновении данных симптомов!</w:t>
      </w:r>
    </w:p>
    <w:p w14:paraId="1626C609" w14:textId="77777777" w:rsidR="00030D88" w:rsidRDefault="00030D88" w:rsidP="00030D88">
      <w:pPr>
        <w:jc w:val="both"/>
        <w:rPr>
          <w:rFonts w:eastAsia="Calibri"/>
          <w:lang w:eastAsia="en-US"/>
        </w:rPr>
      </w:pPr>
    </w:p>
    <w:p w14:paraId="6887F2E0" w14:textId="77777777" w:rsidR="00030D88" w:rsidRDefault="00030D88" w:rsidP="00030D88">
      <w:pPr>
        <w:jc w:val="both"/>
        <w:rPr>
          <w:rFonts w:eastAsia="Calibri"/>
          <w:lang w:eastAsia="en-US"/>
        </w:rPr>
      </w:pPr>
    </w:p>
    <w:p w14:paraId="427D70A3" w14:textId="77777777" w:rsidR="00030D88" w:rsidRDefault="00030D88" w:rsidP="00030D88">
      <w:pPr>
        <w:numPr>
          <w:ilvl w:val="0"/>
          <w:numId w:val="2"/>
        </w:numPr>
        <w:spacing w:line="256" w:lineRule="auto"/>
        <w:rPr>
          <w:rFonts w:eastAsia="Calibri"/>
          <w:b/>
          <w:i/>
          <w:lang w:eastAsia="en-US"/>
        </w:rPr>
      </w:pPr>
      <w:r w:rsidRPr="00F65EEA">
        <w:rPr>
          <w:rFonts w:eastAsia="Calibri"/>
          <w:b/>
          <w:i/>
          <w:lang w:eastAsia="en-US"/>
        </w:rPr>
        <w:lastRenderedPageBreak/>
        <w:t>Сообщение о подозреваемых нежелательных реакциях</w:t>
      </w:r>
    </w:p>
    <w:p w14:paraId="61570151" w14:textId="77777777" w:rsidR="00030D88" w:rsidRPr="00F65EEA" w:rsidRDefault="00030D88" w:rsidP="00030D88">
      <w:pPr>
        <w:jc w:val="center"/>
        <w:rPr>
          <w:rFonts w:eastAsia="Calibri"/>
          <w:lang w:eastAsia="en-US"/>
        </w:rPr>
      </w:pPr>
    </w:p>
    <w:p w14:paraId="61DA740A" w14:textId="77777777" w:rsidR="00030D88" w:rsidRDefault="00030D88" w:rsidP="00030D88">
      <w:pPr>
        <w:jc w:val="both"/>
        <w:rPr>
          <w:rFonts w:eastAsia="Calibri"/>
          <w:lang w:eastAsia="en-US"/>
        </w:rPr>
      </w:pPr>
      <w:r w:rsidRPr="00F65EEA">
        <w:rPr>
          <w:rFonts w:eastAsia="Calibri"/>
          <w:lang w:eastAsia="en-US"/>
        </w:rPr>
        <w:t>Обращаемся к работникам системы здравоохранения с просьбой сообщать о любых подозреваемых нежелательных реакциях</w:t>
      </w:r>
      <w:r>
        <w:rPr>
          <w:rFonts w:eastAsia="Calibri"/>
          <w:lang w:eastAsia="en-US"/>
        </w:rPr>
        <w:t xml:space="preserve"> на лекарственный препарата Элимаб:</w:t>
      </w:r>
    </w:p>
    <w:p w14:paraId="14A287E4" w14:textId="77777777" w:rsidR="00030D88" w:rsidRDefault="00030D88" w:rsidP="00030D88">
      <w:pPr>
        <w:numPr>
          <w:ilvl w:val="0"/>
          <w:numId w:val="1"/>
        </w:numPr>
        <w:jc w:val="both"/>
        <w:rPr>
          <w:rFonts w:eastAsia="Calibri"/>
          <w:lang w:eastAsia="en-US"/>
        </w:rPr>
      </w:pPr>
      <w:r w:rsidRPr="00F65EEA">
        <w:rPr>
          <w:rFonts w:eastAsia="Calibri"/>
          <w:lang w:eastAsia="en-US"/>
        </w:rPr>
        <w:t>через национальную систему сообщения о нежелательных реакциях Республики Казахстан:</w:t>
      </w:r>
      <w:r>
        <w:rPr>
          <w:rFonts w:eastAsia="Calibri"/>
          <w:lang w:eastAsia="en-US"/>
        </w:rPr>
        <w:t xml:space="preserve"> </w:t>
      </w:r>
      <w:r w:rsidRPr="004439ED">
        <w:rPr>
          <w:rFonts w:eastAsia="Calibri"/>
          <w:lang w:eastAsia="en-US"/>
        </w:rPr>
        <w:t>РГП на ПХВ «Национальный Центр экспертизы лекарственных средств и медицинских изделий» Комитет контроля качества и безопасности товаров и услуг Министерства здравоохранения Республики Казахстан: http://www.ndda.kz, e-mail: pdlc@dari.kz, номер телефон 8 (7172) 78 98 28.</w:t>
      </w:r>
    </w:p>
    <w:p w14:paraId="3A43EAA7" w14:textId="77777777" w:rsidR="00030D88" w:rsidRDefault="00030D88" w:rsidP="00030D88">
      <w:pPr>
        <w:numPr>
          <w:ilvl w:val="0"/>
          <w:numId w:val="1"/>
        </w:numPr>
        <w:jc w:val="both"/>
        <w:rPr>
          <w:rFonts w:eastAsia="Calibri"/>
          <w:lang w:eastAsia="en-US"/>
        </w:rPr>
      </w:pPr>
      <w:r w:rsidRPr="004439ED">
        <w:rPr>
          <w:rFonts w:eastAsia="Calibri"/>
          <w:lang w:eastAsia="en-US"/>
        </w:rPr>
        <w:t>в ТОО «КФК» Отдел по фармаконадзору: ТОО «Карагандинский фармацевтический комплекс» Республика Казахстан, 100009, г. Караганда, ул. Газалиева, стр. 16, номер телефона 8 (7212) 90-80-43, факс (7212) 90-65-49,</w:t>
      </w:r>
      <w:r>
        <w:rPr>
          <w:rFonts w:eastAsia="Calibri"/>
          <w:lang w:eastAsia="en-US"/>
        </w:rPr>
        <w:t xml:space="preserve"> а</w:t>
      </w:r>
      <w:r w:rsidRPr="004439ED">
        <w:rPr>
          <w:rFonts w:eastAsia="Calibri"/>
          <w:lang w:eastAsia="en-US"/>
        </w:rPr>
        <w:t xml:space="preserve">дрес электронной почты </w:t>
      </w:r>
      <w:hyperlink r:id="rId5" w:history="1">
        <w:r w:rsidRPr="00472336">
          <w:rPr>
            <w:rStyle w:val="a3"/>
            <w:rFonts w:eastAsia="Calibri"/>
            <w:lang w:eastAsia="en-US"/>
          </w:rPr>
          <w:t>medinfo@kphk.kz</w:t>
        </w:r>
      </w:hyperlink>
      <w:r w:rsidRPr="004439ED">
        <w:rPr>
          <w:rFonts w:eastAsia="Calibri"/>
          <w:lang w:eastAsia="en-US"/>
        </w:rPr>
        <w:t>.</w:t>
      </w:r>
    </w:p>
    <w:p w14:paraId="5A8DE4AE" w14:textId="77777777" w:rsidR="00030D88" w:rsidRDefault="00030D88" w:rsidP="00030D88">
      <w:pPr>
        <w:jc w:val="both"/>
        <w:rPr>
          <w:rFonts w:eastAsia="Calibri"/>
          <w:lang w:eastAsia="en-US"/>
        </w:rPr>
      </w:pPr>
    </w:p>
    <w:p w14:paraId="108AC327" w14:textId="77777777" w:rsidR="00030D88" w:rsidRPr="00B519E6" w:rsidRDefault="00030D88" w:rsidP="00030D88">
      <w:pPr>
        <w:jc w:val="both"/>
        <w:rPr>
          <w:rFonts w:eastAsia="Calibri"/>
          <w:lang w:eastAsia="en-US"/>
        </w:rPr>
      </w:pPr>
      <w:r w:rsidRPr="00B519E6">
        <w:rPr>
          <w:rFonts w:eastAsia="Calibri"/>
          <w:lang w:eastAsia="en-US"/>
        </w:rPr>
        <w:t xml:space="preserve">Если у вас возникнут какие-либо вопросы или потребуется дополнительная информация, вы можете обратиться в Отдел по фармаконадзору по адресу: </w:t>
      </w:r>
    </w:p>
    <w:p w14:paraId="366D5DC6" w14:textId="77777777" w:rsidR="00030D88" w:rsidRPr="00B519E6" w:rsidRDefault="00030D88" w:rsidP="00030D88">
      <w:pPr>
        <w:jc w:val="both"/>
        <w:rPr>
          <w:rFonts w:eastAsia="Calibri"/>
          <w:lang w:eastAsia="en-US"/>
        </w:rPr>
      </w:pPr>
      <w:r w:rsidRPr="00B519E6">
        <w:rPr>
          <w:rFonts w:eastAsia="Calibri"/>
          <w:lang w:eastAsia="en-US"/>
        </w:rPr>
        <w:t>ТОО «Карагандинский фармацевтический комплекс» Республика Казахстан</w:t>
      </w:r>
    </w:p>
    <w:p w14:paraId="1CB34E06" w14:textId="77777777" w:rsidR="00030D88" w:rsidRPr="00B519E6" w:rsidRDefault="00030D88" w:rsidP="00030D88">
      <w:pPr>
        <w:jc w:val="both"/>
        <w:rPr>
          <w:rFonts w:eastAsia="Calibri"/>
          <w:lang w:eastAsia="en-US"/>
        </w:rPr>
      </w:pPr>
      <w:r w:rsidRPr="00B519E6">
        <w:rPr>
          <w:rFonts w:eastAsia="Calibri"/>
          <w:lang w:eastAsia="en-US"/>
        </w:rPr>
        <w:t>100009, г. Караганда, ул. Газалиева, стр. 16</w:t>
      </w:r>
    </w:p>
    <w:p w14:paraId="25C4EE89" w14:textId="77777777" w:rsidR="00030D88" w:rsidRPr="00B519E6" w:rsidRDefault="00030D88" w:rsidP="00030D88">
      <w:pPr>
        <w:jc w:val="both"/>
        <w:rPr>
          <w:rFonts w:eastAsia="Calibri"/>
          <w:lang w:eastAsia="en-US"/>
        </w:rPr>
      </w:pPr>
      <w:r w:rsidRPr="00B519E6">
        <w:rPr>
          <w:rFonts w:eastAsia="Calibri"/>
          <w:lang w:eastAsia="en-US"/>
        </w:rPr>
        <w:t>Номер телефона (7212) 90-80-43, факс (7212) 90-65-49</w:t>
      </w:r>
    </w:p>
    <w:p w14:paraId="0EFFB3A5" w14:textId="77777777" w:rsidR="00030D88" w:rsidRPr="004439ED" w:rsidRDefault="00030D88" w:rsidP="00030D88">
      <w:pPr>
        <w:jc w:val="both"/>
        <w:rPr>
          <w:rFonts w:eastAsia="Calibri"/>
          <w:lang w:eastAsia="en-US"/>
        </w:rPr>
      </w:pPr>
      <w:r w:rsidRPr="00B519E6">
        <w:rPr>
          <w:rFonts w:eastAsia="Calibri"/>
          <w:lang w:eastAsia="en-US"/>
        </w:rPr>
        <w:t>Адрес электронной почты medinfo@kphk.kz.</w:t>
      </w:r>
    </w:p>
    <w:p w14:paraId="029B8B6D" w14:textId="77777777" w:rsidR="00CE2E62" w:rsidRDefault="00A31314"/>
    <w:sectPr w:rsidR="00CE2E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D4D78"/>
    <w:multiLevelType w:val="hybridMultilevel"/>
    <w:tmpl w:val="8550E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037689C"/>
    <w:multiLevelType w:val="hybridMultilevel"/>
    <w:tmpl w:val="2B7C7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604"/>
    <w:rsid w:val="00030D88"/>
    <w:rsid w:val="004E1F12"/>
    <w:rsid w:val="00580BF4"/>
    <w:rsid w:val="00A31314"/>
    <w:rsid w:val="00D2435C"/>
    <w:rsid w:val="00EB5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BF052"/>
  <w15:docId w15:val="{3895C9D4-0831-47D8-A76D-69F7EC46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D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30D88"/>
    <w:rPr>
      <w:color w:val="0000FF"/>
      <w:u w:val="single"/>
    </w:rPr>
  </w:style>
  <w:style w:type="table" w:styleId="a4">
    <w:name w:val="Table Grid"/>
    <w:basedOn w:val="a1"/>
    <w:uiPriority w:val="39"/>
    <w:rsid w:val="00030D8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0"/>
    <w:basedOn w:val="a1"/>
    <w:next w:val="a4"/>
    <w:rsid w:val="00030D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dinfo@kphk.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1078</Words>
  <Characters>6151</Characters>
  <Application>Microsoft Office Word</Application>
  <DocSecurity>0</DocSecurity>
  <Lines>51</Lines>
  <Paragraphs>14</Paragraphs>
  <ScaleCrop>false</ScaleCrop>
  <Company>SPecialiST RePack</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Полторак</dc:creator>
  <cp:keywords/>
  <dc:description/>
  <cp:lastModifiedBy>User</cp:lastModifiedBy>
  <cp:revision>4</cp:revision>
  <dcterms:created xsi:type="dcterms:W3CDTF">2020-08-27T06:20:00Z</dcterms:created>
  <dcterms:modified xsi:type="dcterms:W3CDTF">2022-01-27T10:00:00Z</dcterms:modified>
</cp:coreProperties>
</file>