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6B17A" w14:textId="77777777" w:rsidR="005B2789" w:rsidRPr="001A6007" w:rsidRDefault="001876D5" w:rsidP="007D0BDC">
      <w:pPr>
        <w:spacing w:afterLines="60" w:after="144"/>
        <w:jc w:val="center"/>
        <w:rPr>
          <w:rFonts w:eastAsia="Calibri"/>
          <w:b/>
          <w:sz w:val="28"/>
          <w:lang w:eastAsia="en-US"/>
        </w:rPr>
      </w:pPr>
      <w:r w:rsidRPr="001A6007">
        <w:rPr>
          <w:rFonts w:eastAsia="Calibri"/>
          <w:b/>
          <w:sz w:val="28"/>
          <w:lang w:eastAsia="en-US"/>
        </w:rPr>
        <w:t xml:space="preserve">Памятка по применению </w:t>
      </w:r>
      <w:r w:rsidR="005B2789" w:rsidRPr="001A6007">
        <w:rPr>
          <w:rFonts w:eastAsia="Calibri"/>
          <w:b/>
          <w:sz w:val="28"/>
          <w:lang w:eastAsia="en-US"/>
        </w:rPr>
        <w:t xml:space="preserve">лекарственного </w:t>
      </w:r>
      <w:r w:rsidRPr="001A6007">
        <w:rPr>
          <w:rFonts w:eastAsia="Calibri"/>
          <w:b/>
          <w:sz w:val="28"/>
          <w:lang w:eastAsia="en-US"/>
        </w:rPr>
        <w:t>препарата</w:t>
      </w:r>
    </w:p>
    <w:p w14:paraId="010375C2" w14:textId="77777777" w:rsidR="00470B00" w:rsidRPr="00A81962" w:rsidRDefault="00470B00" w:rsidP="00470B00">
      <w:pPr>
        <w:autoSpaceDE w:val="0"/>
        <w:autoSpaceDN w:val="0"/>
        <w:jc w:val="center"/>
        <w:rPr>
          <w:sz w:val="28"/>
          <w:szCs w:val="28"/>
        </w:rPr>
      </w:pPr>
      <w:r>
        <w:rPr>
          <w:rFonts w:eastAsia="Calibri"/>
          <w:b/>
          <w:sz w:val="28"/>
          <w:lang w:eastAsia="en-US"/>
        </w:rPr>
        <w:t>Семиклотин, л</w:t>
      </w:r>
      <w:r w:rsidRPr="00470B00">
        <w:rPr>
          <w:rFonts w:eastAsia="Calibri"/>
          <w:b/>
          <w:sz w:val="28"/>
          <w:lang w:eastAsia="en-US"/>
        </w:rPr>
        <w:t>иофилизат для приготовления раствора для внутривенного введения 1.2 мг, 2.4 мг, в комплекте с растворителем (вода для инъекций)</w:t>
      </w:r>
    </w:p>
    <w:p w14:paraId="7CC93E2F" w14:textId="77777777" w:rsidR="000B1411" w:rsidRPr="001A6007" w:rsidRDefault="000B1411" w:rsidP="007D0BDC">
      <w:pPr>
        <w:spacing w:afterLines="60" w:after="144"/>
        <w:jc w:val="center"/>
        <w:rPr>
          <w:rFonts w:eastAsia="Calibri"/>
          <w:b/>
          <w:sz w:val="28"/>
          <w:szCs w:val="28"/>
          <w:lang w:eastAsia="en-US"/>
        </w:rPr>
      </w:pPr>
    </w:p>
    <w:p w14:paraId="4F637F72" w14:textId="77777777" w:rsidR="001876D5" w:rsidRPr="001A6007" w:rsidRDefault="001876D5" w:rsidP="007D0BDC">
      <w:pPr>
        <w:spacing w:afterLines="60" w:after="144"/>
        <w:jc w:val="center"/>
        <w:rPr>
          <w:rFonts w:eastAsia="Calibri"/>
          <w:b/>
          <w:bCs/>
          <w:sz w:val="28"/>
          <w:szCs w:val="28"/>
          <w:lang w:eastAsia="en-US"/>
        </w:rPr>
      </w:pPr>
      <w:r w:rsidRPr="001A6007">
        <w:rPr>
          <w:rFonts w:eastAsia="Calibri"/>
          <w:b/>
          <w:bCs/>
          <w:sz w:val="28"/>
          <w:szCs w:val="28"/>
          <w:lang w:eastAsia="en-US"/>
        </w:rPr>
        <w:t>Уважаемый пациент!</w:t>
      </w:r>
    </w:p>
    <w:p w14:paraId="371D0CDC" w14:textId="77777777" w:rsidR="001876D5" w:rsidRPr="001A6007" w:rsidRDefault="001876D5" w:rsidP="007D0BDC">
      <w:pPr>
        <w:spacing w:afterLines="60" w:after="144"/>
        <w:jc w:val="both"/>
        <w:rPr>
          <w:rFonts w:eastAsia="Calibri"/>
          <w:lang w:eastAsia="en-US"/>
        </w:rPr>
      </w:pPr>
      <w:r w:rsidRPr="001A6007">
        <w:rPr>
          <w:rFonts w:eastAsia="Calibri"/>
          <w:lang w:eastAsia="en-US"/>
        </w:rPr>
        <w:t>ТОО «Карагандинский фармацевтический комплекс» (далее ТОО «КФК»), по соглашению с РГП на ПХВ «</w:t>
      </w:r>
      <w:r w:rsidRPr="001A6007">
        <w:rPr>
          <w:rFonts w:eastAsia="Calibri"/>
          <w:i/>
          <w:lang w:eastAsia="en-US"/>
        </w:rPr>
        <w:t>Национальный центр экспертизы лекарственных средств и медицинских изделий» К</w:t>
      </w:r>
      <w:r w:rsidR="000B1411" w:rsidRPr="001A6007">
        <w:rPr>
          <w:rFonts w:eastAsia="Calibri"/>
          <w:i/>
          <w:lang w:eastAsia="en-US"/>
        </w:rPr>
        <w:t xml:space="preserve">омитета медицинского и фармацевтического контроля </w:t>
      </w:r>
      <w:r w:rsidRPr="001A6007">
        <w:rPr>
          <w:rFonts w:eastAsia="Calibri"/>
          <w:i/>
          <w:lang w:eastAsia="en-US"/>
        </w:rPr>
        <w:t xml:space="preserve">Министерства здравоохранения Республики Казахстан </w:t>
      </w:r>
      <w:r w:rsidRPr="001A6007">
        <w:rPr>
          <w:rFonts w:eastAsia="Calibri"/>
          <w:lang w:eastAsia="en-US"/>
        </w:rPr>
        <w:t>(НЦЭЛС), сообщ</w:t>
      </w:r>
      <w:r w:rsidR="00DA76F0" w:rsidRPr="001A6007">
        <w:rPr>
          <w:rFonts w:eastAsia="Calibri"/>
          <w:lang w:eastAsia="en-US"/>
        </w:rPr>
        <w:t>ае</w:t>
      </w:r>
      <w:r w:rsidRPr="001A6007">
        <w:rPr>
          <w:rFonts w:eastAsia="Calibri"/>
          <w:lang w:eastAsia="en-US"/>
        </w:rPr>
        <w:t>т Вам следующее:</w:t>
      </w:r>
    </w:p>
    <w:p w14:paraId="70832298" w14:textId="77777777" w:rsidR="001876D5" w:rsidRPr="001A6007" w:rsidRDefault="001876D5" w:rsidP="007D0BDC">
      <w:pPr>
        <w:spacing w:afterLines="60" w:after="144"/>
        <w:jc w:val="both"/>
        <w:rPr>
          <w:rFonts w:eastAsia="Calibri"/>
          <w:b/>
          <w:lang w:eastAsia="en-US"/>
        </w:rPr>
      </w:pPr>
      <w:r w:rsidRPr="001A6007">
        <w:rPr>
          <w:rFonts w:eastAsia="Calibri"/>
          <w:b/>
          <w:lang w:eastAsia="en-US"/>
        </w:rPr>
        <w:t>Краткое изложение</w:t>
      </w:r>
    </w:p>
    <w:p w14:paraId="71D316C7" w14:textId="77777777" w:rsidR="003755B7" w:rsidRPr="001A6007" w:rsidRDefault="003755B7" w:rsidP="007D0BDC">
      <w:pPr>
        <w:spacing w:afterLines="60" w:after="144"/>
        <w:jc w:val="both"/>
        <w:rPr>
          <w:rFonts w:eastAsia="Calibri"/>
          <w:lang w:eastAsia="en-US"/>
        </w:rPr>
      </w:pPr>
      <w:r w:rsidRPr="001A6007">
        <w:rPr>
          <w:rFonts w:eastAsia="Calibri"/>
          <w:lang w:eastAsia="en-US"/>
        </w:rPr>
        <w:t xml:space="preserve">Данная </w:t>
      </w:r>
      <w:r w:rsidR="001876D5" w:rsidRPr="001A6007">
        <w:rPr>
          <w:rFonts w:eastAsia="Calibri"/>
          <w:lang w:eastAsia="en-US"/>
        </w:rPr>
        <w:t xml:space="preserve">Памятка по применению </w:t>
      </w:r>
      <w:r w:rsidR="00B329A9" w:rsidRPr="001A6007">
        <w:rPr>
          <w:rFonts w:eastAsia="Calibri"/>
          <w:lang w:eastAsia="en-US"/>
        </w:rPr>
        <w:t xml:space="preserve">лекарственного </w:t>
      </w:r>
      <w:r w:rsidR="001876D5" w:rsidRPr="001A6007">
        <w:rPr>
          <w:rFonts w:eastAsia="Calibri"/>
          <w:lang w:eastAsia="en-US"/>
        </w:rPr>
        <w:t xml:space="preserve">препарата </w:t>
      </w:r>
      <w:r w:rsidR="008614AE">
        <w:rPr>
          <w:rFonts w:eastAsia="Calibri"/>
          <w:lang w:eastAsia="en-US"/>
        </w:rPr>
        <w:t>Семиклотин</w:t>
      </w:r>
      <w:r w:rsidRPr="001A6007">
        <w:rPr>
          <w:rFonts w:eastAsia="Calibri"/>
          <w:lang w:eastAsia="en-US"/>
        </w:rPr>
        <w:t xml:space="preserve"> подготовлена на основании инструкции по медицинскому применению (ИМП) препарата </w:t>
      </w:r>
      <w:r w:rsidR="008614AE">
        <w:rPr>
          <w:rFonts w:eastAsia="Calibri"/>
          <w:lang w:eastAsia="en-US"/>
        </w:rPr>
        <w:t>Семиклотин</w:t>
      </w:r>
      <w:r w:rsidR="008614AE" w:rsidRPr="001A6007">
        <w:rPr>
          <w:rFonts w:eastAsia="Calibri"/>
          <w:lang w:eastAsia="en-US"/>
        </w:rPr>
        <w:t xml:space="preserve"> </w:t>
      </w:r>
      <w:r w:rsidRPr="001A6007">
        <w:rPr>
          <w:rFonts w:eastAsia="Calibri"/>
          <w:lang w:eastAsia="en-US"/>
        </w:rPr>
        <w:t xml:space="preserve">утвержденной </w:t>
      </w:r>
      <w:r w:rsidR="008614AE">
        <w:rPr>
          <w:rFonts w:eastAsia="Calibri"/>
          <w:lang w:eastAsia="en-US"/>
        </w:rPr>
        <w:t>04.10.2021</w:t>
      </w:r>
      <w:r w:rsidRPr="001A6007">
        <w:rPr>
          <w:rFonts w:eastAsia="Calibri"/>
          <w:lang w:eastAsia="en-US"/>
        </w:rPr>
        <w:t xml:space="preserve"> г</w:t>
      </w:r>
      <w:r w:rsidR="001876D5" w:rsidRPr="001A6007">
        <w:rPr>
          <w:rFonts w:eastAsia="Calibri"/>
          <w:lang w:eastAsia="en-US"/>
        </w:rPr>
        <w:t>.</w:t>
      </w:r>
    </w:p>
    <w:p w14:paraId="4A1DD058" w14:textId="77777777" w:rsidR="001876D5" w:rsidRPr="001A6007" w:rsidRDefault="0047742F" w:rsidP="007D0BDC">
      <w:pPr>
        <w:spacing w:afterLines="60" w:after="144"/>
        <w:jc w:val="both"/>
        <w:rPr>
          <w:rFonts w:eastAsia="Calibri"/>
          <w:lang w:eastAsia="en-US"/>
        </w:rPr>
      </w:pPr>
      <w:r w:rsidRPr="001A6007">
        <w:rPr>
          <w:rFonts w:eastAsia="Calibri"/>
          <w:lang w:eastAsia="en-US"/>
        </w:rPr>
        <w:t>В</w:t>
      </w:r>
      <w:r w:rsidR="001876D5" w:rsidRPr="001A6007">
        <w:rPr>
          <w:rFonts w:eastAsia="Calibri"/>
          <w:lang w:eastAsia="en-US"/>
        </w:rPr>
        <w:t>нимательно ознаком</w:t>
      </w:r>
      <w:r w:rsidR="00711E64" w:rsidRPr="001A6007">
        <w:rPr>
          <w:rFonts w:eastAsia="Calibri"/>
          <w:lang w:eastAsia="en-US"/>
        </w:rPr>
        <w:t xml:space="preserve">ьтесь </w:t>
      </w:r>
      <w:r w:rsidR="001876D5" w:rsidRPr="001A6007">
        <w:rPr>
          <w:rFonts w:eastAsia="Calibri"/>
          <w:lang w:eastAsia="en-US"/>
        </w:rPr>
        <w:t>с данной Памяткой и ИМП</w:t>
      </w:r>
      <w:r w:rsidR="000D0DEE" w:rsidRPr="001A6007">
        <w:rPr>
          <w:rFonts w:eastAsia="Calibri"/>
          <w:lang w:eastAsia="en-US"/>
        </w:rPr>
        <w:t xml:space="preserve"> препарата </w:t>
      </w:r>
      <w:r w:rsidR="00A111AD">
        <w:rPr>
          <w:rFonts w:eastAsia="Calibri"/>
          <w:lang w:eastAsia="en-US"/>
        </w:rPr>
        <w:t xml:space="preserve">Семиклотин </w:t>
      </w:r>
      <w:r w:rsidR="001876D5" w:rsidRPr="001A6007">
        <w:rPr>
          <w:rFonts w:eastAsia="Calibri"/>
          <w:lang w:eastAsia="en-US"/>
        </w:rPr>
        <w:t xml:space="preserve">обратив особое внимание на рекомендации по </w:t>
      </w:r>
      <w:r w:rsidR="00911519" w:rsidRPr="001A6007">
        <w:rPr>
          <w:rFonts w:eastAsia="Calibri"/>
          <w:lang w:eastAsia="en-US"/>
        </w:rPr>
        <w:t>применению</w:t>
      </w:r>
      <w:r w:rsidR="000D0DEE" w:rsidRPr="001A6007">
        <w:rPr>
          <w:rFonts w:eastAsia="Calibri"/>
          <w:lang w:eastAsia="en-US"/>
        </w:rPr>
        <w:t>.</w:t>
      </w:r>
    </w:p>
    <w:p w14:paraId="74CEAA24" w14:textId="77777777" w:rsidR="001876D5" w:rsidRPr="001A6007" w:rsidRDefault="001876D5" w:rsidP="007D0BDC">
      <w:pPr>
        <w:spacing w:afterLines="60" w:after="144"/>
        <w:jc w:val="both"/>
        <w:rPr>
          <w:rFonts w:eastAsia="Calibri"/>
          <w:lang w:eastAsia="en-US"/>
        </w:rPr>
      </w:pPr>
      <w:r w:rsidRPr="001A6007">
        <w:rPr>
          <w:rFonts w:eastAsia="Calibri"/>
          <w:lang w:eastAsia="en-US"/>
        </w:rPr>
        <w:t>Ниже приводится краткое изложение информации</w:t>
      </w:r>
      <w:r w:rsidR="007271BC" w:rsidRPr="001A6007">
        <w:rPr>
          <w:rFonts w:eastAsia="Calibri"/>
          <w:lang w:eastAsia="en-US"/>
        </w:rPr>
        <w:t xml:space="preserve"> по </w:t>
      </w:r>
      <w:r w:rsidR="003D3523" w:rsidRPr="001A6007">
        <w:rPr>
          <w:rFonts w:eastAsia="Calibri"/>
          <w:lang w:eastAsia="en-US"/>
        </w:rPr>
        <w:t xml:space="preserve">режиму дозирования лекарственного препарата </w:t>
      </w:r>
      <w:r w:rsidR="00A111AD">
        <w:rPr>
          <w:rFonts w:eastAsia="Calibri"/>
          <w:lang w:eastAsia="en-US"/>
        </w:rPr>
        <w:t xml:space="preserve">Семиклотин, </w:t>
      </w:r>
      <w:r w:rsidR="003D3523" w:rsidRPr="001A6007">
        <w:rPr>
          <w:rFonts w:eastAsia="Calibri"/>
          <w:vertAlign w:val="superscript"/>
          <w:lang w:eastAsia="en-US"/>
        </w:rPr>
        <w:t xml:space="preserve"> </w:t>
      </w:r>
      <w:r w:rsidR="00A111AD">
        <w:rPr>
          <w:rFonts w:eastAsia="Calibri"/>
          <w:lang w:eastAsia="en-US"/>
        </w:rPr>
        <w:t>приготовлению раствора препарата и способе его применения.</w:t>
      </w:r>
    </w:p>
    <w:p w14:paraId="37620FAE" w14:textId="77777777" w:rsidR="001876D5" w:rsidRPr="001A6007" w:rsidRDefault="003D1DF2" w:rsidP="007D0BDC">
      <w:pPr>
        <w:spacing w:afterLines="60" w:after="144"/>
        <w:jc w:val="both"/>
        <w:rPr>
          <w:rFonts w:eastAsia="Calibri"/>
          <w:b/>
          <w:lang w:eastAsia="en-US"/>
        </w:rPr>
      </w:pPr>
      <w:r w:rsidRPr="001A6007">
        <w:rPr>
          <w:rFonts w:eastAsia="Calibri"/>
          <w:b/>
          <w:lang w:eastAsia="en-US"/>
        </w:rPr>
        <w:t xml:space="preserve">Информация по режиму дозирования </w:t>
      </w:r>
    </w:p>
    <w:p w14:paraId="48004F91" w14:textId="77777777" w:rsidR="00601591" w:rsidRPr="00601591" w:rsidRDefault="00C65449" w:rsidP="00601591">
      <w:pPr>
        <w:jc w:val="both"/>
        <w:rPr>
          <w:rFonts w:eastAsia="Calibri"/>
          <w:lang w:eastAsia="en-US"/>
        </w:rPr>
      </w:pPr>
      <w:r w:rsidRPr="001A6007">
        <w:rPr>
          <w:rFonts w:eastAsia="Calibri"/>
          <w:bCs/>
          <w:lang w:eastAsia="en-US"/>
        </w:rPr>
        <w:t xml:space="preserve">Препарат </w:t>
      </w:r>
      <w:r w:rsidR="00601591">
        <w:rPr>
          <w:rFonts w:eastAsia="Calibri"/>
          <w:lang w:eastAsia="en-US"/>
        </w:rPr>
        <w:t>Семиклотин</w:t>
      </w:r>
      <w:r w:rsidRPr="001A6007">
        <w:rPr>
          <w:rFonts w:eastAsia="Calibri"/>
          <w:lang w:eastAsia="en-US"/>
        </w:rPr>
        <w:t xml:space="preserve"> </w:t>
      </w:r>
      <w:r w:rsidR="00601591">
        <w:rPr>
          <w:rFonts w:eastAsia="Calibri"/>
          <w:lang w:eastAsia="en-US"/>
        </w:rPr>
        <w:t>используется д</w:t>
      </w:r>
      <w:r w:rsidR="00601591" w:rsidRPr="00601591">
        <w:rPr>
          <w:rFonts w:eastAsia="Calibri"/>
          <w:lang w:eastAsia="en-US"/>
        </w:rPr>
        <w:t>ля остановки и предупреждения кровотечений при проведении хирургических вмешательств и инвазивных процедур в следующих группах пациентов с:</w:t>
      </w:r>
    </w:p>
    <w:p w14:paraId="4EF940D8" w14:textId="77777777" w:rsidR="00601591" w:rsidRPr="00601591" w:rsidRDefault="00601591" w:rsidP="00EB74DD">
      <w:pPr>
        <w:ind w:left="708"/>
        <w:jc w:val="both"/>
        <w:rPr>
          <w:rFonts w:eastAsia="Calibri"/>
          <w:lang w:eastAsia="en-US"/>
        </w:rPr>
      </w:pPr>
      <w:r w:rsidRPr="00601591">
        <w:rPr>
          <w:rFonts w:eastAsia="Calibri"/>
          <w:lang w:eastAsia="en-US"/>
        </w:rPr>
        <w:t>- наследственной гемофилией с титром ингибиторов факторов свертывания VIII или IX &gt; 5 БЕ (Бетезда единиц);</w:t>
      </w:r>
    </w:p>
    <w:p w14:paraId="4B399022" w14:textId="77777777" w:rsidR="00601591" w:rsidRPr="00601591" w:rsidRDefault="00601591" w:rsidP="00EB74DD">
      <w:pPr>
        <w:ind w:left="708"/>
        <w:jc w:val="both"/>
        <w:rPr>
          <w:rFonts w:eastAsia="Calibri"/>
          <w:lang w:eastAsia="en-US"/>
        </w:rPr>
      </w:pPr>
      <w:r w:rsidRPr="00601591">
        <w:rPr>
          <w:rFonts w:eastAsia="Calibri"/>
          <w:lang w:eastAsia="en-US"/>
        </w:rPr>
        <w:t>-наследственной гемофилией с ожидаемой иммунной реакцией на введение фактора VIII или фактора IX на основании анамнеза;</w:t>
      </w:r>
    </w:p>
    <w:p w14:paraId="7A5B573E" w14:textId="77777777" w:rsidR="00601591" w:rsidRPr="00601591" w:rsidRDefault="00601591" w:rsidP="00EB74DD">
      <w:pPr>
        <w:ind w:left="708"/>
        <w:jc w:val="both"/>
        <w:rPr>
          <w:rFonts w:eastAsia="Calibri"/>
          <w:lang w:eastAsia="en-US"/>
        </w:rPr>
      </w:pPr>
      <w:r w:rsidRPr="00601591">
        <w:rPr>
          <w:rFonts w:eastAsia="Calibri"/>
          <w:lang w:eastAsia="en-US"/>
        </w:rPr>
        <w:t>- приобретенной гемофилией;</w:t>
      </w:r>
    </w:p>
    <w:p w14:paraId="1D2EDF22" w14:textId="77777777" w:rsidR="00601591" w:rsidRPr="00601591" w:rsidRDefault="00601591" w:rsidP="00EB74DD">
      <w:pPr>
        <w:ind w:left="708"/>
        <w:jc w:val="both"/>
        <w:rPr>
          <w:rFonts w:eastAsia="Calibri"/>
          <w:lang w:eastAsia="en-US"/>
        </w:rPr>
      </w:pPr>
      <w:r w:rsidRPr="00601591">
        <w:rPr>
          <w:rFonts w:eastAsia="Calibri"/>
          <w:lang w:eastAsia="en-US"/>
        </w:rPr>
        <w:t>- врожденным дефицитом фактора VII;</w:t>
      </w:r>
    </w:p>
    <w:p w14:paraId="2A32EDB3" w14:textId="77777777" w:rsidR="007E5877" w:rsidRPr="007E5877" w:rsidRDefault="00601591" w:rsidP="007E5877">
      <w:pPr>
        <w:ind w:left="708"/>
        <w:jc w:val="both"/>
        <w:rPr>
          <w:rFonts w:eastAsia="Calibri"/>
          <w:lang w:eastAsia="en-US"/>
        </w:rPr>
      </w:pPr>
      <w:r w:rsidRPr="00601591">
        <w:rPr>
          <w:rFonts w:eastAsia="Calibri"/>
          <w:lang w:eastAsia="en-US"/>
        </w:rPr>
        <w:t>- тромбастенией</w:t>
      </w:r>
      <w:r>
        <w:rPr>
          <w:rFonts w:eastAsia="Calibri"/>
          <w:lang w:eastAsia="en-US"/>
        </w:rPr>
        <w:t xml:space="preserve"> </w:t>
      </w:r>
      <w:r w:rsidRPr="00601591">
        <w:rPr>
          <w:rFonts w:eastAsia="Calibri"/>
          <w:lang w:eastAsia="en-US"/>
        </w:rPr>
        <w:t>Гланцмана при наличии антител к гликопротеинам IIb-IIIa и рефрактерностью (в настоящем или в прошлом) к трансфузиям тромбоцитарной массы.</w:t>
      </w:r>
    </w:p>
    <w:p w14:paraId="7ED5B767" w14:textId="77777777" w:rsidR="00F87198" w:rsidRDefault="00F87198" w:rsidP="007D0BDC">
      <w:pPr>
        <w:spacing w:before="240" w:afterLines="60" w:after="144"/>
        <w:jc w:val="both"/>
        <w:rPr>
          <w:rFonts w:eastAsia="Calibri"/>
          <w:bCs/>
          <w:lang w:eastAsia="en-US"/>
        </w:rPr>
      </w:pPr>
      <w:r>
        <w:rPr>
          <w:rFonts w:eastAsia="Calibri"/>
          <w:bCs/>
          <w:lang w:eastAsia="en-US"/>
        </w:rPr>
        <w:t xml:space="preserve">Доза препарата Семиклотин будет определена Вашим лечащим врачом в зависимости от Вашей массы тела, </w:t>
      </w:r>
      <w:r w:rsidR="00A5072C">
        <w:rPr>
          <w:rFonts w:eastAsia="Calibri"/>
          <w:bCs/>
          <w:lang w:eastAsia="en-US"/>
        </w:rPr>
        <w:t>диагноза</w:t>
      </w:r>
      <w:r>
        <w:rPr>
          <w:rFonts w:eastAsia="Calibri"/>
          <w:bCs/>
          <w:lang w:eastAsia="en-US"/>
        </w:rPr>
        <w:t xml:space="preserve"> и типа кровотечения.</w:t>
      </w:r>
    </w:p>
    <w:p w14:paraId="67E9E047" w14:textId="77777777" w:rsidR="00F87198" w:rsidRDefault="007E5877" w:rsidP="007D0BDC">
      <w:pPr>
        <w:spacing w:afterLines="60" w:after="144"/>
        <w:jc w:val="both"/>
        <w:rPr>
          <w:rFonts w:eastAsia="Calibri"/>
          <w:bCs/>
          <w:lang w:eastAsia="en-US"/>
        </w:rPr>
      </w:pPr>
      <w:r>
        <w:rPr>
          <w:rFonts w:eastAsia="Calibri"/>
          <w:bCs/>
          <w:lang w:eastAsia="en-US"/>
        </w:rPr>
        <w:t>Для достижения наилучших результатов лечения тщательно соблюдайте режим дозирования, рекомендованный Вашим лечащим врачом.</w:t>
      </w:r>
    </w:p>
    <w:p w14:paraId="124DF95C" w14:textId="77777777" w:rsidR="009351F7" w:rsidRDefault="009351F7" w:rsidP="001F1E30">
      <w:pPr>
        <w:jc w:val="both"/>
      </w:pPr>
      <w:r w:rsidRPr="006810A8">
        <w:t>Лечение следует начинать под наблюдением врача, имеющего опыт лечения гемофилии и/или патологии системы свертывания.</w:t>
      </w:r>
    </w:p>
    <w:p w14:paraId="5463F1AC" w14:textId="77777777" w:rsidR="001F1E30" w:rsidRPr="001F1E30" w:rsidRDefault="001F1E30" w:rsidP="001F1E30">
      <w:pPr>
        <w:jc w:val="both"/>
      </w:pPr>
    </w:p>
    <w:p w14:paraId="193B369E" w14:textId="77777777" w:rsidR="00A8593A" w:rsidRPr="003D24D0" w:rsidRDefault="00A8593A" w:rsidP="007D0BDC">
      <w:pPr>
        <w:spacing w:afterLines="60" w:after="144"/>
        <w:jc w:val="both"/>
        <w:rPr>
          <w:rFonts w:eastAsia="Calibri"/>
          <w:i/>
          <w:lang w:eastAsia="en-US"/>
        </w:rPr>
      </w:pPr>
      <w:r w:rsidRPr="003D24D0">
        <w:rPr>
          <w:rFonts w:eastAsia="Calibri"/>
          <w:i/>
          <w:lang w:eastAsia="en-US"/>
        </w:rPr>
        <w:t>Гемофилия А или В с ингибиторами или с ожидаемой иммунной реакцией на введение фактора VIII или фактора IX</w:t>
      </w:r>
    </w:p>
    <w:p w14:paraId="0FAB0ACB" w14:textId="77777777" w:rsidR="00DF3197" w:rsidRPr="00DF3197" w:rsidRDefault="00DF3197" w:rsidP="007D0BDC">
      <w:pPr>
        <w:spacing w:afterLines="60" w:after="144"/>
        <w:jc w:val="both"/>
        <w:rPr>
          <w:rFonts w:eastAsia="Calibri"/>
          <w:u w:val="single"/>
          <w:lang w:eastAsia="en-US"/>
        </w:rPr>
      </w:pPr>
      <w:r w:rsidRPr="00DF3197">
        <w:rPr>
          <w:rFonts w:eastAsia="Calibri"/>
          <w:u w:val="single"/>
          <w:lang w:eastAsia="en-US"/>
        </w:rPr>
        <w:t>Кровотечения легкой и средней степени тяжести (включая амбулаторное лечение)</w:t>
      </w:r>
    </w:p>
    <w:p w14:paraId="2FC9B47C" w14:textId="77777777" w:rsidR="003854FD" w:rsidRDefault="001674ED" w:rsidP="007D0BDC">
      <w:pPr>
        <w:spacing w:afterLines="60" w:after="144"/>
        <w:jc w:val="both"/>
        <w:rPr>
          <w:rFonts w:eastAsia="Calibri"/>
          <w:lang w:eastAsia="en-US"/>
        </w:rPr>
      </w:pPr>
      <w:r>
        <w:rPr>
          <w:rFonts w:eastAsia="Calibri"/>
          <w:lang w:eastAsia="en-US"/>
        </w:rPr>
        <w:t>Как правило, лечение кровотечения ле</w:t>
      </w:r>
      <w:r w:rsidR="00067603">
        <w:rPr>
          <w:rFonts w:eastAsia="Calibri"/>
          <w:lang w:eastAsia="en-US"/>
        </w:rPr>
        <w:t xml:space="preserve">гкой и средней степени тяжести осуществляется пациентом самостоятельно </w:t>
      </w:r>
      <w:r>
        <w:rPr>
          <w:rFonts w:eastAsia="Calibri"/>
          <w:lang w:eastAsia="en-US"/>
        </w:rPr>
        <w:t>дома.</w:t>
      </w:r>
      <w:r w:rsidRPr="001674ED">
        <w:rPr>
          <w:rFonts w:eastAsia="Calibri"/>
          <w:lang w:eastAsia="en-US"/>
        </w:rPr>
        <w:t xml:space="preserve"> </w:t>
      </w:r>
      <w:r w:rsidRPr="00A8593A">
        <w:rPr>
          <w:rFonts w:eastAsia="Calibri"/>
          <w:lang w:eastAsia="en-US"/>
        </w:rPr>
        <w:t>Наиболее эффективно раннее введение препарата</w:t>
      </w:r>
      <w:r>
        <w:rPr>
          <w:rFonts w:eastAsia="Calibri"/>
          <w:lang w:eastAsia="en-US"/>
        </w:rPr>
        <w:t xml:space="preserve"> Семиклотин</w:t>
      </w:r>
      <w:r w:rsidRPr="00A8593A">
        <w:rPr>
          <w:rFonts w:eastAsia="Calibri"/>
          <w:lang w:eastAsia="en-US"/>
        </w:rPr>
        <w:t>.</w:t>
      </w:r>
    </w:p>
    <w:p w14:paraId="681DCF5D" w14:textId="77777777" w:rsidR="0080678F" w:rsidRDefault="0080678F" w:rsidP="007D0BDC">
      <w:pPr>
        <w:spacing w:afterLines="60" w:after="144"/>
        <w:jc w:val="both"/>
        <w:rPr>
          <w:rFonts w:eastAsia="Calibri"/>
          <w:lang w:eastAsia="en-US"/>
        </w:rPr>
      </w:pPr>
    </w:p>
    <w:p w14:paraId="5AA90637" w14:textId="77777777" w:rsidR="0080678F" w:rsidRPr="0080678F" w:rsidRDefault="0080678F" w:rsidP="0080678F">
      <w:pPr>
        <w:spacing w:afterLines="60" w:after="144"/>
        <w:jc w:val="both"/>
        <w:rPr>
          <w:rFonts w:eastAsia="Calibri"/>
          <w:lang w:eastAsia="en-US"/>
        </w:rPr>
      </w:pPr>
      <w:r w:rsidRPr="0080678F">
        <w:rPr>
          <w:rFonts w:eastAsia="Calibri"/>
          <w:lang w:eastAsia="en-US"/>
        </w:rPr>
        <w:lastRenderedPageBreak/>
        <w:t>Рекомендуется следующий дозовый режим:</w:t>
      </w:r>
    </w:p>
    <w:p w14:paraId="2160473F" w14:textId="77777777" w:rsidR="0080678F" w:rsidRPr="0080678F" w:rsidRDefault="0080678F" w:rsidP="0080678F">
      <w:pPr>
        <w:spacing w:afterLines="60" w:after="144"/>
        <w:jc w:val="both"/>
        <w:rPr>
          <w:rFonts w:eastAsia="Calibri"/>
          <w:lang w:eastAsia="en-US"/>
        </w:rPr>
      </w:pPr>
      <w:r w:rsidRPr="0080678F">
        <w:rPr>
          <w:rFonts w:eastAsia="Calibri"/>
          <w:lang w:eastAsia="en-US"/>
        </w:rPr>
        <w:t>- от одной до трёх инъекций в дозе 90 мкг на кг массы тела через каждые три часа. Для поддержания эффекта может быть назначена одна дополнительная доза препарата Семиклотин из расчёта 90 мкг на кг массы тела.</w:t>
      </w:r>
    </w:p>
    <w:p w14:paraId="0599F882" w14:textId="77777777" w:rsidR="0080678F" w:rsidRPr="00A8593A" w:rsidRDefault="0080678F" w:rsidP="007D0BDC">
      <w:pPr>
        <w:spacing w:afterLines="60" w:after="144"/>
        <w:jc w:val="both"/>
        <w:rPr>
          <w:rFonts w:eastAsia="Calibri"/>
          <w:lang w:eastAsia="en-US"/>
        </w:rPr>
      </w:pPr>
      <w:r w:rsidRPr="0080678F">
        <w:rPr>
          <w:rFonts w:eastAsia="Calibri"/>
          <w:lang w:eastAsia="en-US"/>
        </w:rPr>
        <w:t>- однократная инъекция из расчёта 270 мкг на кг массы тела.</w:t>
      </w:r>
    </w:p>
    <w:p w14:paraId="7EDF44AD" w14:textId="77777777" w:rsidR="001F1E30" w:rsidRDefault="001F1E30" w:rsidP="007D0BDC">
      <w:pPr>
        <w:spacing w:afterLines="60" w:after="144"/>
        <w:jc w:val="both"/>
        <w:rPr>
          <w:rFonts w:eastAsia="Calibri"/>
          <w:lang w:eastAsia="en-US"/>
        </w:rPr>
      </w:pPr>
      <w:r w:rsidRPr="001F1E30">
        <w:rPr>
          <w:rFonts w:eastAsia="Calibri"/>
          <w:lang w:eastAsia="en-US"/>
        </w:rPr>
        <w:t>Рекомендации по дозированию определяются лечащим врачом.</w:t>
      </w:r>
    </w:p>
    <w:p w14:paraId="565A9C8E" w14:textId="77777777" w:rsidR="00A8593A" w:rsidRPr="001D121D" w:rsidRDefault="00A8593A" w:rsidP="007D0BDC">
      <w:pPr>
        <w:spacing w:afterLines="60" w:after="144"/>
        <w:jc w:val="both"/>
        <w:rPr>
          <w:rFonts w:eastAsia="Calibri"/>
          <w:u w:val="single"/>
          <w:lang w:eastAsia="en-US"/>
        </w:rPr>
      </w:pPr>
      <w:r w:rsidRPr="001D121D">
        <w:rPr>
          <w:rFonts w:eastAsia="Calibri"/>
          <w:u w:val="single"/>
          <w:lang w:eastAsia="en-US"/>
        </w:rPr>
        <w:t>Кровотечения тяжелой степени</w:t>
      </w:r>
    </w:p>
    <w:p w14:paraId="6D34C93A" w14:textId="77777777" w:rsidR="00F60EAA" w:rsidRDefault="00293C3F" w:rsidP="007D0BDC">
      <w:pPr>
        <w:spacing w:afterLines="60" w:after="144"/>
        <w:jc w:val="both"/>
        <w:rPr>
          <w:rFonts w:eastAsia="Calibri"/>
          <w:lang w:eastAsia="en-US"/>
        </w:rPr>
      </w:pPr>
      <w:r>
        <w:rPr>
          <w:rFonts w:eastAsia="Calibri"/>
          <w:lang w:eastAsia="en-US"/>
        </w:rPr>
        <w:t xml:space="preserve">В случае тяжелого кровотечения Вам следует обратиться к врачу. </w:t>
      </w:r>
    </w:p>
    <w:p w14:paraId="1D18A784" w14:textId="56BFA0D3" w:rsidR="00A8593A" w:rsidRPr="00A8593A" w:rsidRDefault="00F07E12" w:rsidP="007D0BDC">
      <w:pPr>
        <w:spacing w:afterLines="60" w:after="144"/>
        <w:jc w:val="both"/>
        <w:rPr>
          <w:rFonts w:eastAsia="Calibri"/>
          <w:lang w:eastAsia="en-US"/>
        </w:rPr>
      </w:pPr>
      <w:r>
        <w:rPr>
          <w:rFonts w:eastAsia="Calibri"/>
          <w:lang w:eastAsia="en-US"/>
        </w:rPr>
        <w:t>Лечен</w:t>
      </w:r>
      <w:r w:rsidRPr="00990287">
        <w:rPr>
          <w:rFonts w:eastAsia="Calibri"/>
          <w:lang w:eastAsia="en-US"/>
        </w:rPr>
        <w:t>и</w:t>
      </w:r>
      <w:r w:rsidR="000A70E4" w:rsidRPr="00990287">
        <w:rPr>
          <w:rFonts w:eastAsia="Calibri"/>
          <w:lang w:eastAsia="en-US"/>
        </w:rPr>
        <w:t>е</w:t>
      </w:r>
      <w:r w:rsidRPr="00990287">
        <w:rPr>
          <w:rFonts w:eastAsia="Calibri"/>
          <w:lang w:eastAsia="en-US"/>
        </w:rPr>
        <w:t xml:space="preserve"> т</w:t>
      </w:r>
      <w:r>
        <w:rPr>
          <w:rFonts w:eastAsia="Calibri"/>
          <w:lang w:eastAsia="en-US"/>
        </w:rPr>
        <w:t>яжелых кровотечений обычно осуществляется в стационаре. Н</w:t>
      </w:r>
      <w:r w:rsidR="00A8593A" w:rsidRPr="00A8593A">
        <w:rPr>
          <w:rFonts w:eastAsia="Calibri"/>
          <w:lang w:eastAsia="en-US"/>
        </w:rPr>
        <w:t>а этапе транспортировки в стационар</w:t>
      </w:r>
      <w:r>
        <w:rPr>
          <w:rFonts w:eastAsia="Calibri"/>
          <w:lang w:eastAsia="en-US"/>
        </w:rPr>
        <w:t xml:space="preserve"> может быть введена</w:t>
      </w:r>
      <w:r w:rsidRPr="00F07E12">
        <w:rPr>
          <w:rFonts w:eastAsia="Calibri"/>
          <w:lang w:eastAsia="en-US"/>
        </w:rPr>
        <w:t xml:space="preserve"> </w:t>
      </w:r>
      <w:r>
        <w:rPr>
          <w:rFonts w:eastAsia="Calibri"/>
          <w:lang w:eastAsia="en-US"/>
        </w:rPr>
        <w:t>р</w:t>
      </w:r>
      <w:r w:rsidRPr="00A8593A">
        <w:rPr>
          <w:rFonts w:eastAsia="Calibri"/>
          <w:lang w:eastAsia="en-US"/>
        </w:rPr>
        <w:t xml:space="preserve">екомендуемая начальная доза препарата </w:t>
      </w:r>
      <w:r>
        <w:rPr>
          <w:rFonts w:eastAsia="Calibri"/>
          <w:lang w:eastAsia="en-US"/>
        </w:rPr>
        <w:t xml:space="preserve">Семиклотин - </w:t>
      </w:r>
      <w:r w:rsidRPr="00A8593A">
        <w:rPr>
          <w:rFonts w:eastAsia="Calibri"/>
          <w:lang w:eastAsia="en-US"/>
        </w:rPr>
        <w:t>90 мкг на кг массы тела</w:t>
      </w:r>
      <w:r>
        <w:rPr>
          <w:rFonts w:eastAsia="Calibri"/>
          <w:lang w:eastAsia="en-US"/>
        </w:rPr>
        <w:t>.</w:t>
      </w:r>
    </w:p>
    <w:p w14:paraId="55DF26BA" w14:textId="77777777" w:rsidR="00A8593A" w:rsidRPr="003D24D0" w:rsidRDefault="00A8593A" w:rsidP="007D0BDC">
      <w:pPr>
        <w:spacing w:afterLines="60" w:after="144"/>
        <w:jc w:val="both"/>
        <w:rPr>
          <w:rFonts w:eastAsia="Calibri"/>
          <w:i/>
          <w:lang w:eastAsia="en-US"/>
        </w:rPr>
      </w:pPr>
      <w:r w:rsidRPr="003D24D0">
        <w:rPr>
          <w:rFonts w:eastAsia="Calibri"/>
          <w:i/>
          <w:lang w:eastAsia="en-US"/>
        </w:rPr>
        <w:t>Приобретённая гемофилия</w:t>
      </w:r>
    </w:p>
    <w:p w14:paraId="6CDD9B1D" w14:textId="77777777" w:rsidR="00591A28" w:rsidRDefault="00A8593A" w:rsidP="007D0BDC">
      <w:pPr>
        <w:spacing w:afterLines="60" w:after="144"/>
        <w:jc w:val="both"/>
        <w:rPr>
          <w:rFonts w:eastAsia="Calibri"/>
          <w:lang w:eastAsia="en-US"/>
        </w:rPr>
      </w:pPr>
      <w:r w:rsidRPr="00A8593A">
        <w:rPr>
          <w:rFonts w:eastAsia="Calibri"/>
          <w:lang w:eastAsia="en-US"/>
        </w:rPr>
        <w:t>Показано как можно более раннее введение препарата Семиклотин</w:t>
      </w:r>
      <w:r w:rsidR="00591A28">
        <w:rPr>
          <w:rFonts w:eastAsia="Calibri"/>
          <w:lang w:eastAsia="en-US"/>
        </w:rPr>
        <w:t xml:space="preserve"> после начала кровотечения.</w:t>
      </w:r>
    </w:p>
    <w:p w14:paraId="0C9496CF" w14:textId="77777777" w:rsidR="00A8593A" w:rsidRPr="00A8593A" w:rsidRDefault="00A8593A" w:rsidP="007D0BDC">
      <w:pPr>
        <w:spacing w:afterLines="60" w:after="144"/>
        <w:jc w:val="both"/>
        <w:rPr>
          <w:rFonts w:eastAsia="Calibri"/>
          <w:lang w:eastAsia="en-US"/>
        </w:rPr>
      </w:pPr>
      <w:r w:rsidRPr="00A8593A">
        <w:rPr>
          <w:rFonts w:eastAsia="Calibri"/>
          <w:lang w:eastAsia="en-US"/>
        </w:rPr>
        <w:t>Рекомендуемая начальная доза</w:t>
      </w:r>
      <w:r w:rsidR="00591A28">
        <w:rPr>
          <w:rFonts w:eastAsia="Calibri"/>
          <w:lang w:eastAsia="en-US"/>
        </w:rPr>
        <w:t xml:space="preserve"> </w:t>
      </w:r>
      <w:r w:rsidRPr="00A8593A">
        <w:rPr>
          <w:rFonts w:eastAsia="Calibri"/>
          <w:lang w:eastAsia="en-US"/>
        </w:rPr>
        <w:t xml:space="preserve">составляет 90 мкг на кг массы тела пациента. После первой инъекции введение препарата Семиклотин можно повторять при необходимости. </w:t>
      </w:r>
    </w:p>
    <w:p w14:paraId="3B6A2CA3" w14:textId="77777777" w:rsidR="00A8593A" w:rsidRDefault="00A8593A" w:rsidP="007D0BDC">
      <w:pPr>
        <w:spacing w:afterLines="60" w:after="144"/>
        <w:jc w:val="both"/>
        <w:rPr>
          <w:rFonts w:eastAsia="Calibri"/>
          <w:lang w:eastAsia="en-US"/>
        </w:rPr>
      </w:pPr>
      <w:r w:rsidRPr="00A8593A">
        <w:rPr>
          <w:rFonts w:eastAsia="Calibri"/>
          <w:lang w:eastAsia="en-US"/>
        </w:rPr>
        <w:t xml:space="preserve">При введении начальной дозы интервал должен составлять 2-3 часа. После достижения гемостаза интервалы между введениями препарата на весь период лечения </w:t>
      </w:r>
      <w:r w:rsidR="00DB1A5D">
        <w:rPr>
          <w:rFonts w:eastAsia="Calibri"/>
          <w:lang w:eastAsia="en-US"/>
        </w:rPr>
        <w:t>может быть увеличен</w:t>
      </w:r>
      <w:r w:rsidRPr="00A8593A">
        <w:rPr>
          <w:rFonts w:eastAsia="Calibri"/>
          <w:lang w:eastAsia="en-US"/>
        </w:rPr>
        <w:t xml:space="preserve"> до 4, 6, 8 или 12 часов.</w:t>
      </w:r>
    </w:p>
    <w:p w14:paraId="733F2DD9" w14:textId="77777777" w:rsidR="001F1E30" w:rsidRPr="00A8593A" w:rsidRDefault="001F1E30" w:rsidP="007D0BDC">
      <w:pPr>
        <w:spacing w:afterLines="60" w:after="144"/>
        <w:jc w:val="both"/>
        <w:rPr>
          <w:rFonts w:eastAsia="Calibri"/>
          <w:lang w:eastAsia="en-US"/>
        </w:rPr>
      </w:pPr>
      <w:r>
        <w:t>Рекомендации по дозированию определяются лечащим врачом.</w:t>
      </w:r>
    </w:p>
    <w:p w14:paraId="59CEC65B" w14:textId="77777777" w:rsidR="00A8593A" w:rsidRPr="003D24D0" w:rsidRDefault="00A8593A" w:rsidP="007D0BDC">
      <w:pPr>
        <w:spacing w:afterLines="60" w:after="144"/>
        <w:jc w:val="both"/>
        <w:rPr>
          <w:rFonts w:eastAsia="Calibri"/>
          <w:i/>
          <w:lang w:eastAsia="en-US"/>
        </w:rPr>
      </w:pPr>
      <w:r w:rsidRPr="003D24D0">
        <w:rPr>
          <w:rFonts w:eastAsia="Calibri"/>
          <w:i/>
          <w:lang w:eastAsia="en-US"/>
        </w:rPr>
        <w:t>Дефицит фактора VII</w:t>
      </w:r>
    </w:p>
    <w:p w14:paraId="6C9C79E2" w14:textId="77777777" w:rsidR="00A8593A" w:rsidRDefault="00A8593A" w:rsidP="007D0BDC">
      <w:pPr>
        <w:spacing w:afterLines="60" w:after="144"/>
        <w:jc w:val="both"/>
        <w:rPr>
          <w:rFonts w:eastAsia="Calibri"/>
          <w:lang w:eastAsia="en-US"/>
        </w:rPr>
      </w:pPr>
      <w:r w:rsidRPr="00A8593A">
        <w:rPr>
          <w:rFonts w:eastAsia="Calibri"/>
          <w:lang w:eastAsia="en-US"/>
        </w:rPr>
        <w:t>Рекомендуемая доза составляет15-30 мкг на кг массы тела. Препарат вводится каждые 4-6 часов до достижения гемостаза. Доза и частота введения уточняются в индивидуальном порядке.</w:t>
      </w:r>
    </w:p>
    <w:p w14:paraId="49FCB15C" w14:textId="77777777" w:rsidR="001F1E30" w:rsidRPr="00A8593A" w:rsidRDefault="001F1E30" w:rsidP="007D0BDC">
      <w:pPr>
        <w:spacing w:afterLines="60" w:after="144"/>
        <w:jc w:val="both"/>
        <w:rPr>
          <w:rFonts w:eastAsia="Calibri"/>
          <w:lang w:eastAsia="en-US"/>
        </w:rPr>
      </w:pPr>
      <w:r>
        <w:t>Рекомендации по дозированию определяются лечащим врачом.</w:t>
      </w:r>
    </w:p>
    <w:p w14:paraId="7E2D03BD" w14:textId="77777777" w:rsidR="00A8593A" w:rsidRPr="003D24D0" w:rsidRDefault="00A8593A" w:rsidP="007D0BDC">
      <w:pPr>
        <w:spacing w:afterLines="60" w:after="144"/>
        <w:jc w:val="both"/>
        <w:rPr>
          <w:rFonts w:eastAsia="Calibri"/>
          <w:i/>
          <w:lang w:eastAsia="en-US"/>
        </w:rPr>
      </w:pPr>
      <w:r w:rsidRPr="003D24D0">
        <w:rPr>
          <w:rFonts w:eastAsia="Calibri"/>
          <w:i/>
          <w:lang w:eastAsia="en-US"/>
        </w:rPr>
        <w:t>Тромбастения</w:t>
      </w:r>
      <w:r w:rsidR="00582566" w:rsidRPr="003D24D0">
        <w:rPr>
          <w:rFonts w:eastAsia="Calibri"/>
          <w:i/>
          <w:lang w:eastAsia="en-US"/>
        </w:rPr>
        <w:t xml:space="preserve"> </w:t>
      </w:r>
      <w:r w:rsidRPr="003D24D0">
        <w:rPr>
          <w:rFonts w:eastAsia="Calibri"/>
          <w:i/>
          <w:lang w:eastAsia="en-US"/>
        </w:rPr>
        <w:t>Гланцмана</w:t>
      </w:r>
    </w:p>
    <w:p w14:paraId="1FF56A64" w14:textId="77777777" w:rsidR="00A8593A" w:rsidRDefault="0053464C" w:rsidP="007D0BDC">
      <w:pPr>
        <w:spacing w:afterLines="60" w:after="144"/>
        <w:jc w:val="both"/>
        <w:rPr>
          <w:rFonts w:eastAsia="Calibri"/>
          <w:lang w:eastAsia="en-US"/>
        </w:rPr>
      </w:pPr>
      <w:r>
        <w:rPr>
          <w:rFonts w:eastAsia="Calibri"/>
          <w:lang w:eastAsia="en-US"/>
        </w:rPr>
        <w:t xml:space="preserve">Рекомендуемая доза </w:t>
      </w:r>
      <w:r w:rsidR="00A8593A" w:rsidRPr="00A8593A">
        <w:rPr>
          <w:rFonts w:eastAsia="Calibri"/>
          <w:lang w:eastAsia="en-US"/>
        </w:rPr>
        <w:t>составляет 90 мкг (80-120 мкг) на кг массы тела. Препарат вводится каждые 2 часа (1.5–2.5 часа). Для обеспечения стойкого гемоста</w:t>
      </w:r>
      <w:r w:rsidR="001F1E30">
        <w:rPr>
          <w:rFonts w:eastAsia="Calibri"/>
          <w:lang w:eastAsia="en-US"/>
        </w:rPr>
        <w:t>за требуется не менее трех доз.</w:t>
      </w:r>
    </w:p>
    <w:p w14:paraId="24FF3434" w14:textId="77777777" w:rsidR="001F1E30" w:rsidRDefault="001F1E30" w:rsidP="007D0BDC">
      <w:pPr>
        <w:spacing w:afterLines="60" w:after="144"/>
        <w:jc w:val="both"/>
        <w:rPr>
          <w:rFonts w:eastAsia="Calibri"/>
          <w:lang w:eastAsia="en-US"/>
        </w:rPr>
      </w:pPr>
      <w:r>
        <w:t>Рекомендации по дозированию определяются лечащим врачом.</w:t>
      </w:r>
    </w:p>
    <w:p w14:paraId="6D82795E" w14:textId="77777777" w:rsidR="003D24D0" w:rsidRPr="003D24D0" w:rsidRDefault="003D24D0" w:rsidP="007D0BDC">
      <w:pPr>
        <w:spacing w:afterLines="60" w:after="144"/>
        <w:jc w:val="both"/>
        <w:rPr>
          <w:rFonts w:eastAsia="Calibri"/>
          <w:b/>
          <w:lang w:eastAsia="en-US"/>
        </w:rPr>
      </w:pPr>
      <w:r w:rsidRPr="003D24D0">
        <w:rPr>
          <w:rFonts w:eastAsia="Calibri"/>
          <w:b/>
          <w:lang w:eastAsia="en-US"/>
        </w:rPr>
        <w:t>Метод и путь введения</w:t>
      </w:r>
    </w:p>
    <w:p w14:paraId="4176FA1E" w14:textId="77777777" w:rsidR="00022E84" w:rsidRPr="00254FC3" w:rsidRDefault="00584B5D" w:rsidP="00022E84">
      <w:pPr>
        <w:tabs>
          <w:tab w:val="left" w:pos="0"/>
        </w:tabs>
        <w:jc w:val="both"/>
        <w:rPr>
          <w:i/>
        </w:rPr>
      </w:pPr>
      <w:r>
        <w:rPr>
          <w:rFonts w:eastAsia="Calibri"/>
          <w:lang w:eastAsia="en-US"/>
        </w:rPr>
        <w:t>Препарат Семиклотин представляет собой лиофилизат</w:t>
      </w:r>
      <w:r w:rsidR="007D30A5">
        <w:rPr>
          <w:rFonts w:eastAsia="Calibri"/>
          <w:lang w:eastAsia="en-US"/>
        </w:rPr>
        <w:t xml:space="preserve"> и его </w:t>
      </w:r>
      <w:r>
        <w:rPr>
          <w:rFonts w:eastAsia="Calibri"/>
          <w:lang w:eastAsia="en-US"/>
        </w:rPr>
        <w:t xml:space="preserve">перед применением необходимо развести растворителем </w:t>
      </w:r>
      <w:r w:rsidR="007D30A5">
        <w:rPr>
          <w:rFonts w:eastAsia="Calibri"/>
          <w:lang w:eastAsia="en-US"/>
        </w:rPr>
        <w:t>(вода для инъекций), который находится в одной пачке с препаратом Семиклотин.</w:t>
      </w:r>
      <w:r w:rsidR="00022E84" w:rsidRPr="00022E84">
        <w:rPr>
          <w:i/>
        </w:rPr>
        <w:t xml:space="preserve"> </w:t>
      </w:r>
      <w:r w:rsidR="00022E84" w:rsidRPr="00022E84">
        <w:rPr>
          <w:rFonts w:eastAsia="Calibri"/>
          <w:lang w:eastAsia="en-US"/>
        </w:rPr>
        <w:t xml:space="preserve">Компоненты комплекта расходных медицинских материалов для приготовления раствора для внутривенного </w:t>
      </w:r>
      <w:r w:rsidR="00254FC3">
        <w:rPr>
          <w:rFonts w:eastAsia="Calibri"/>
          <w:lang w:eastAsia="en-US"/>
        </w:rPr>
        <w:t>введения изображены на рисунке ниже</w:t>
      </w:r>
      <w:r w:rsidR="00022E84" w:rsidRPr="00022E84">
        <w:rPr>
          <w:rFonts w:eastAsia="Calibri"/>
          <w:lang w:eastAsia="en-US"/>
        </w:rPr>
        <w:t>.</w:t>
      </w:r>
    </w:p>
    <w:p w14:paraId="0C662B31" w14:textId="77777777" w:rsidR="00A8593A" w:rsidRDefault="00A8593A" w:rsidP="007D0BDC">
      <w:pPr>
        <w:spacing w:afterLines="60" w:after="144"/>
        <w:jc w:val="both"/>
        <w:rPr>
          <w:rFonts w:eastAsia="Calibri"/>
          <w:lang w:eastAsia="en-US"/>
        </w:rPr>
      </w:pPr>
    </w:p>
    <w:p w14:paraId="4693A58E" w14:textId="77777777" w:rsidR="00C83002" w:rsidRDefault="00C83002" w:rsidP="007D0BDC">
      <w:pPr>
        <w:spacing w:afterLines="60" w:after="144"/>
        <w:jc w:val="both"/>
        <w:rPr>
          <w:rFonts w:eastAsia="Calibri"/>
          <w:lang w:eastAsia="en-US"/>
        </w:rPr>
      </w:pPr>
      <w:r w:rsidRPr="00C83002">
        <w:rPr>
          <w:rFonts w:eastAsia="Calibri"/>
          <w:noProof/>
        </w:rPr>
        <w:lastRenderedPageBreak/>
        <w:drawing>
          <wp:inline distT="0" distB="0" distL="0" distR="0" wp14:anchorId="27C92B2A" wp14:editId="6B89B974">
            <wp:extent cx="3352303" cy="2846566"/>
            <wp:effectExtent l="19050" t="0" r="497" b="0"/>
            <wp:docPr id="18" name="Рисунок 9" descr="для ИМП СЕМ Р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для ИМП СЕМ РУС"/>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55458" cy="2849245"/>
                    </a:xfrm>
                    <a:prstGeom prst="rect">
                      <a:avLst/>
                    </a:prstGeom>
                    <a:noFill/>
                    <a:ln>
                      <a:noFill/>
                    </a:ln>
                  </pic:spPr>
                </pic:pic>
              </a:graphicData>
            </a:graphic>
          </wp:inline>
        </w:drawing>
      </w:r>
    </w:p>
    <w:p w14:paraId="29431F9D" w14:textId="77777777" w:rsidR="00254FC3" w:rsidRDefault="00254FC3" w:rsidP="007D0BDC">
      <w:pPr>
        <w:spacing w:afterLines="60" w:after="144"/>
        <w:jc w:val="both"/>
        <w:rPr>
          <w:rFonts w:eastAsia="Calibri"/>
          <w:lang w:eastAsia="en-US"/>
        </w:rPr>
      </w:pPr>
    </w:p>
    <w:p w14:paraId="0F209A83" w14:textId="23824E7F" w:rsidR="007D30A5" w:rsidRPr="00DF62D8" w:rsidRDefault="006E2B10" w:rsidP="007D0BDC">
      <w:pPr>
        <w:spacing w:afterLines="60" w:after="144"/>
        <w:jc w:val="both"/>
        <w:rPr>
          <w:rFonts w:eastAsia="Calibri"/>
          <w:lang w:eastAsia="en-US"/>
        </w:rPr>
      </w:pPr>
      <w:r>
        <w:rPr>
          <w:rFonts w:eastAsia="Calibri"/>
          <w:lang w:eastAsia="en-US"/>
        </w:rPr>
        <w:t>Приготовленный раствор препарата Семиклотин необходимо в</w:t>
      </w:r>
      <w:r w:rsidR="00782C10" w:rsidRPr="00782C10">
        <w:rPr>
          <w:rFonts w:eastAsia="Calibri"/>
          <w:lang w:eastAsia="en-US"/>
        </w:rPr>
        <w:t xml:space="preserve">водить внутривенно медленно в течение 2-5 минут. Препарат Семиклотин не следует смешивать с другими инфузионными растворами или вводить через капельницу. Не </w:t>
      </w:r>
      <w:bookmarkStart w:id="0" w:name="_GoBack"/>
      <w:bookmarkEnd w:id="0"/>
      <w:r w:rsidR="00782C10" w:rsidRPr="0082383F">
        <w:rPr>
          <w:rFonts w:eastAsia="Calibri"/>
          <w:lang w:eastAsia="en-US"/>
        </w:rPr>
        <w:t>вводит</w:t>
      </w:r>
      <w:r w:rsidR="00DC5EA4" w:rsidRPr="0082383F">
        <w:rPr>
          <w:rFonts w:eastAsia="Calibri"/>
          <w:lang w:eastAsia="en-US"/>
        </w:rPr>
        <w:t>е</w:t>
      </w:r>
      <w:r w:rsidR="00782C10" w:rsidRPr="0082383F">
        <w:rPr>
          <w:rFonts w:eastAsia="Calibri"/>
          <w:lang w:eastAsia="en-US"/>
        </w:rPr>
        <w:t xml:space="preserve"> </w:t>
      </w:r>
      <w:r w:rsidR="00293929" w:rsidRPr="0082383F">
        <w:rPr>
          <w:rFonts w:eastAsia="Calibri"/>
          <w:lang w:eastAsia="en-US"/>
        </w:rPr>
        <w:t>п</w:t>
      </w:r>
      <w:r w:rsidR="00293929">
        <w:rPr>
          <w:rFonts w:eastAsia="Calibri"/>
          <w:lang w:eastAsia="en-US"/>
        </w:rPr>
        <w:t xml:space="preserve">репарат Семиклотин </w:t>
      </w:r>
      <w:r w:rsidR="00782C10" w:rsidRPr="00782C10">
        <w:rPr>
          <w:rFonts w:eastAsia="Calibri"/>
          <w:lang w:eastAsia="en-US"/>
        </w:rPr>
        <w:t>в одном шприце с любыми другими препаратами.</w:t>
      </w:r>
    </w:p>
    <w:p w14:paraId="70D44A36" w14:textId="77777777" w:rsidR="004B1134" w:rsidRDefault="006724DD" w:rsidP="007D0BDC">
      <w:pPr>
        <w:spacing w:afterLines="60" w:after="144"/>
        <w:jc w:val="both"/>
        <w:rPr>
          <w:rFonts w:eastAsia="Calibri"/>
          <w:lang w:eastAsia="en-US"/>
        </w:rPr>
      </w:pPr>
      <w:r>
        <w:rPr>
          <w:rFonts w:eastAsia="Calibri"/>
          <w:lang w:eastAsia="en-US"/>
        </w:rPr>
        <w:t xml:space="preserve">Не вводите препарат Семиклотин самостоятельно без предварительного обучения </w:t>
      </w:r>
      <w:r w:rsidR="00A03378">
        <w:rPr>
          <w:rFonts w:eastAsia="Calibri"/>
          <w:lang w:eastAsia="en-US"/>
        </w:rPr>
        <w:t>лечащим врачом ил</w:t>
      </w:r>
      <w:r>
        <w:rPr>
          <w:rFonts w:eastAsia="Calibri"/>
          <w:lang w:eastAsia="en-US"/>
        </w:rPr>
        <w:t>и медицинской сестрой.</w:t>
      </w:r>
    </w:p>
    <w:p w14:paraId="1B2FE36B" w14:textId="77777777" w:rsidR="00A03378" w:rsidRPr="00A03378" w:rsidRDefault="00A03378" w:rsidP="00A03378">
      <w:pPr>
        <w:jc w:val="both"/>
      </w:pPr>
      <w:r w:rsidRPr="00A03378">
        <w:t xml:space="preserve">1. Тщательно вымойте руки перед проведением нижеописанных процедур и выполняйте правила асептики в процессе приготовления и введения раствора препарата. </w:t>
      </w:r>
    </w:p>
    <w:p w14:paraId="173445A2" w14:textId="77777777" w:rsidR="00A03378" w:rsidRPr="00A03378" w:rsidRDefault="00A03378" w:rsidP="00A03378">
      <w:pPr>
        <w:jc w:val="both"/>
      </w:pPr>
      <w:r w:rsidRPr="00A03378">
        <w:t xml:space="preserve">2. Открытые медицинские материалы используйте, по возможности, быстро, чтобы сократить до минимума время их контакта с атмосферным воздухом. </w:t>
      </w:r>
    </w:p>
    <w:p w14:paraId="4B600F73" w14:textId="5CBBC437" w:rsidR="00A03378" w:rsidRPr="00A03378" w:rsidRDefault="00A03378" w:rsidP="00A03378">
      <w:pPr>
        <w:jc w:val="both"/>
      </w:pPr>
      <w:r w:rsidRPr="00A03378">
        <w:t xml:space="preserve">3. Возьмите флакон с препаратом и растворителем, вынутые из холодильника, и, не открывая, слегка нагрейте, например, подержав их в руках. Не допускается нагревание препарата выше 37 </w:t>
      </w:r>
      <w:r w:rsidRPr="00A03378">
        <w:sym w:font="Symbol" w:char="F0B0"/>
      </w:r>
      <w:r w:rsidRPr="00A03378">
        <w:t xml:space="preserve">С. При использовании водяной бани температура воды не должна превышать 37 </w:t>
      </w:r>
      <w:r w:rsidRPr="00A03378">
        <w:sym w:font="Symbol" w:char="F0B0"/>
      </w:r>
      <w:r w:rsidRPr="00A03378">
        <w:t>С.</w:t>
      </w:r>
    </w:p>
    <w:p w14:paraId="3F3D8013" w14:textId="77777777" w:rsidR="00A03378" w:rsidRPr="00A03378" w:rsidRDefault="00A03378" w:rsidP="00A03378">
      <w:pPr>
        <w:jc w:val="both"/>
      </w:pPr>
      <w:r w:rsidRPr="00A03378">
        <w:t>4. Поставьте оба флакона на чистую ровную поверхность.</w:t>
      </w:r>
    </w:p>
    <w:p w14:paraId="356735D0" w14:textId="77777777" w:rsidR="00A03378" w:rsidRPr="00A03378" w:rsidRDefault="00A03378" w:rsidP="00A03378">
      <w:pPr>
        <w:jc w:val="both"/>
      </w:pPr>
      <w:r w:rsidRPr="00A03378">
        <w:t xml:space="preserve">5. Снимите защитную пластиковую накладку с каждого флакона.  </w:t>
      </w:r>
    </w:p>
    <w:p w14:paraId="53884F64" w14:textId="77777777" w:rsidR="00A03378" w:rsidRPr="00A03378" w:rsidRDefault="00A03378" w:rsidP="00A03378">
      <w:pPr>
        <w:jc w:val="both"/>
      </w:pPr>
      <w:r w:rsidRPr="00A03378">
        <w:t xml:space="preserve">6. Обработайте резиновые пробки флаконов салфеткой спиртовой. Дайте им высохнуть перед использованием. Не прикасайтесь руками или другими предметами к обработанным поверхностям. </w:t>
      </w:r>
    </w:p>
    <w:p w14:paraId="2F5A9F92" w14:textId="77777777" w:rsidR="00A03378" w:rsidRPr="00A03378" w:rsidRDefault="00A03378" w:rsidP="00A03378">
      <w:pPr>
        <w:jc w:val="both"/>
      </w:pPr>
      <w:r w:rsidRPr="00A03378">
        <w:t>7. Откройте блистерную упаковку канюли. Снимите защитный колпачок с иглы канюли (рис. 1).</w:t>
      </w:r>
    </w:p>
    <w:p w14:paraId="42A881A0" w14:textId="77777777" w:rsidR="00A03378" w:rsidRPr="00A03378" w:rsidRDefault="00A03378" w:rsidP="00A03378">
      <w:pPr>
        <w:keepNext/>
        <w:ind w:firstLine="33"/>
        <w:rPr>
          <w:noProof/>
          <w:lang w:val="kk-KZ"/>
        </w:rPr>
      </w:pPr>
    </w:p>
    <w:p w14:paraId="5581ABF1" w14:textId="77777777" w:rsidR="00A03378" w:rsidRPr="00A03378" w:rsidRDefault="00A03378" w:rsidP="00A03378">
      <w:pPr>
        <w:keepNext/>
        <w:ind w:firstLine="33"/>
        <w:rPr>
          <w:lang w:val="kk-KZ"/>
        </w:rPr>
      </w:pPr>
      <w:r w:rsidRPr="00A03378">
        <w:rPr>
          <w:noProof/>
        </w:rPr>
        <w:drawing>
          <wp:inline distT="0" distB="0" distL="0" distR="0" wp14:anchorId="1D9C971F" wp14:editId="1B5E3D08">
            <wp:extent cx="1913890" cy="19246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3890" cy="1924685"/>
                    </a:xfrm>
                    <a:prstGeom prst="rect">
                      <a:avLst/>
                    </a:prstGeom>
                    <a:noFill/>
                    <a:ln>
                      <a:noFill/>
                    </a:ln>
                  </pic:spPr>
                </pic:pic>
              </a:graphicData>
            </a:graphic>
          </wp:inline>
        </w:drawing>
      </w:r>
    </w:p>
    <w:p w14:paraId="6AAE2E11" w14:textId="77777777" w:rsidR="00A03378" w:rsidRPr="00A03378" w:rsidRDefault="00A03378" w:rsidP="00A03378">
      <w:pPr>
        <w:pStyle w:val="a8"/>
        <w:spacing w:after="0"/>
        <w:rPr>
          <w:color w:val="auto"/>
          <w:sz w:val="24"/>
          <w:szCs w:val="24"/>
        </w:rPr>
      </w:pPr>
      <w:r w:rsidRPr="00A03378">
        <w:rPr>
          <w:color w:val="auto"/>
          <w:sz w:val="24"/>
          <w:szCs w:val="24"/>
        </w:rPr>
        <w:t xml:space="preserve">Рисунок </w:t>
      </w:r>
      <w:r w:rsidR="004D4792" w:rsidRPr="00A03378">
        <w:rPr>
          <w:color w:val="auto"/>
          <w:sz w:val="24"/>
          <w:szCs w:val="24"/>
        </w:rPr>
        <w:fldChar w:fldCharType="begin"/>
      </w:r>
      <w:r w:rsidRPr="00A03378">
        <w:rPr>
          <w:color w:val="auto"/>
          <w:sz w:val="24"/>
          <w:szCs w:val="24"/>
        </w:rPr>
        <w:instrText xml:space="preserve"> SEQ Рисунок \* ARABIC </w:instrText>
      </w:r>
      <w:r w:rsidR="004D4792" w:rsidRPr="00A03378">
        <w:rPr>
          <w:color w:val="auto"/>
          <w:sz w:val="24"/>
          <w:szCs w:val="24"/>
        </w:rPr>
        <w:fldChar w:fldCharType="separate"/>
      </w:r>
      <w:r w:rsidRPr="00A03378">
        <w:rPr>
          <w:noProof/>
          <w:color w:val="auto"/>
          <w:sz w:val="24"/>
          <w:szCs w:val="24"/>
        </w:rPr>
        <w:t>1</w:t>
      </w:r>
      <w:r w:rsidR="004D4792" w:rsidRPr="00A03378">
        <w:rPr>
          <w:noProof/>
          <w:color w:val="auto"/>
          <w:sz w:val="24"/>
          <w:szCs w:val="24"/>
        </w:rPr>
        <w:fldChar w:fldCharType="end"/>
      </w:r>
    </w:p>
    <w:p w14:paraId="372A2322" w14:textId="77777777" w:rsidR="00CC5529" w:rsidRDefault="00CC5529" w:rsidP="00A03378">
      <w:pPr>
        <w:tabs>
          <w:tab w:val="left" w:pos="0"/>
        </w:tabs>
        <w:jc w:val="both"/>
      </w:pPr>
    </w:p>
    <w:p w14:paraId="6692AAD6" w14:textId="77777777" w:rsidR="00A03378" w:rsidRPr="00A03378" w:rsidRDefault="00A03378" w:rsidP="00A03378">
      <w:pPr>
        <w:tabs>
          <w:tab w:val="left" w:pos="0"/>
        </w:tabs>
        <w:jc w:val="both"/>
      </w:pPr>
      <w:r w:rsidRPr="00A03378">
        <w:t>8. Введите пластиковую иглу канюли вертикально в центр резиновой пробки флакона с растворителем до упора (рис. 2).</w:t>
      </w:r>
    </w:p>
    <w:p w14:paraId="23B0CBA1" w14:textId="77777777" w:rsidR="00A03378" w:rsidRPr="00A03378" w:rsidRDefault="001F1E30" w:rsidP="00A03378">
      <w:pPr>
        <w:keepNext/>
        <w:rPr>
          <w:noProof/>
          <w:lang w:val="kk-KZ"/>
        </w:rPr>
      </w:pPr>
      <w:r w:rsidRPr="001F1E30">
        <w:rPr>
          <w:noProof/>
        </w:rPr>
        <w:drawing>
          <wp:inline distT="0" distB="0" distL="0" distR="0" wp14:anchorId="09581B4D" wp14:editId="648E0DA7">
            <wp:extent cx="2019935" cy="1879600"/>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935" cy="1879600"/>
                    </a:xfrm>
                    <a:prstGeom prst="rect">
                      <a:avLst/>
                    </a:prstGeom>
                    <a:noFill/>
                    <a:ln>
                      <a:noFill/>
                    </a:ln>
                  </pic:spPr>
                </pic:pic>
              </a:graphicData>
            </a:graphic>
          </wp:inline>
        </w:drawing>
      </w:r>
    </w:p>
    <w:p w14:paraId="5080AAF1" w14:textId="77777777" w:rsidR="00A03378" w:rsidRPr="00A03378" w:rsidRDefault="00A03378" w:rsidP="00A03378">
      <w:pPr>
        <w:pStyle w:val="a8"/>
        <w:spacing w:after="0"/>
        <w:rPr>
          <w:color w:val="auto"/>
          <w:sz w:val="24"/>
          <w:szCs w:val="24"/>
        </w:rPr>
      </w:pPr>
      <w:r w:rsidRPr="00A03378">
        <w:rPr>
          <w:color w:val="auto"/>
          <w:sz w:val="24"/>
          <w:szCs w:val="24"/>
        </w:rPr>
        <w:t xml:space="preserve">Рисунок </w:t>
      </w:r>
      <w:r w:rsidR="004D4792" w:rsidRPr="00A03378">
        <w:rPr>
          <w:color w:val="auto"/>
          <w:sz w:val="24"/>
          <w:szCs w:val="24"/>
        </w:rPr>
        <w:fldChar w:fldCharType="begin"/>
      </w:r>
      <w:r w:rsidRPr="00A03378">
        <w:rPr>
          <w:color w:val="auto"/>
          <w:sz w:val="24"/>
          <w:szCs w:val="24"/>
        </w:rPr>
        <w:instrText xml:space="preserve"> SEQ Рисунок \* ARABIC </w:instrText>
      </w:r>
      <w:r w:rsidR="004D4792" w:rsidRPr="00A03378">
        <w:rPr>
          <w:color w:val="auto"/>
          <w:sz w:val="24"/>
          <w:szCs w:val="24"/>
        </w:rPr>
        <w:fldChar w:fldCharType="separate"/>
      </w:r>
      <w:r w:rsidRPr="00A03378">
        <w:rPr>
          <w:noProof/>
          <w:color w:val="auto"/>
          <w:sz w:val="24"/>
          <w:szCs w:val="24"/>
        </w:rPr>
        <w:t>2</w:t>
      </w:r>
      <w:r w:rsidR="004D4792" w:rsidRPr="00A03378">
        <w:rPr>
          <w:noProof/>
          <w:color w:val="auto"/>
          <w:sz w:val="24"/>
          <w:szCs w:val="24"/>
        </w:rPr>
        <w:fldChar w:fldCharType="end"/>
      </w:r>
    </w:p>
    <w:p w14:paraId="732AB604" w14:textId="77777777" w:rsidR="00CC5529" w:rsidRDefault="00CC5529" w:rsidP="00A03378">
      <w:pPr>
        <w:tabs>
          <w:tab w:val="left" w:pos="0"/>
        </w:tabs>
        <w:jc w:val="both"/>
      </w:pPr>
    </w:p>
    <w:p w14:paraId="4895A8D2" w14:textId="77777777" w:rsidR="00A03378" w:rsidRPr="00A03378" w:rsidRDefault="00A03378" w:rsidP="00A03378">
      <w:pPr>
        <w:tabs>
          <w:tab w:val="left" w:pos="0"/>
        </w:tabs>
        <w:jc w:val="both"/>
      </w:pPr>
      <w:r w:rsidRPr="00A03378">
        <w:t xml:space="preserve">9. Откройте блистерную упаковку шприца, отогнув до середины бумажное покрытие, откройте синюю защитную крышечку канюли и вставьте шприц в отверстие канюли (рис. 3). </w:t>
      </w:r>
      <w:r w:rsidRPr="00A03378">
        <w:rPr>
          <w:i/>
        </w:rPr>
        <w:t>Убедитесь</w:t>
      </w:r>
      <w:r w:rsidR="00CC5529">
        <w:rPr>
          <w:i/>
        </w:rPr>
        <w:t xml:space="preserve"> </w:t>
      </w:r>
      <w:r w:rsidRPr="00A03378">
        <w:rPr>
          <w:i/>
        </w:rPr>
        <w:t>в</w:t>
      </w:r>
      <w:r w:rsidR="00CC5529">
        <w:rPr>
          <w:i/>
        </w:rPr>
        <w:t xml:space="preserve"> </w:t>
      </w:r>
      <w:r w:rsidRPr="00A03378">
        <w:rPr>
          <w:i/>
        </w:rPr>
        <w:t>плотности</w:t>
      </w:r>
      <w:r w:rsidR="00CC5529">
        <w:rPr>
          <w:i/>
        </w:rPr>
        <w:t xml:space="preserve"> </w:t>
      </w:r>
      <w:r w:rsidRPr="00A03378">
        <w:rPr>
          <w:i/>
        </w:rPr>
        <w:t>соединения.</w:t>
      </w:r>
    </w:p>
    <w:p w14:paraId="307A5363" w14:textId="77777777" w:rsidR="00A03378" w:rsidRPr="00A03378" w:rsidRDefault="00A03378" w:rsidP="00A03378">
      <w:pPr>
        <w:keepNext/>
        <w:tabs>
          <w:tab w:val="left" w:pos="0"/>
        </w:tabs>
        <w:jc w:val="both"/>
        <w:rPr>
          <w:noProof/>
          <w:lang w:val="kk-KZ"/>
        </w:rPr>
      </w:pPr>
    </w:p>
    <w:p w14:paraId="5FDDC14C" w14:textId="77777777" w:rsidR="00A03378" w:rsidRPr="00A03378" w:rsidRDefault="00B702A5" w:rsidP="00A03378">
      <w:pPr>
        <w:keepNext/>
        <w:tabs>
          <w:tab w:val="left" w:pos="0"/>
        </w:tabs>
        <w:jc w:val="both"/>
        <w:rPr>
          <w:lang w:val="kk-KZ"/>
        </w:rPr>
      </w:pPr>
      <w:r>
        <w:rPr>
          <w:noProof/>
        </w:rPr>
        <w:drawing>
          <wp:inline distT="0" distB="0" distL="0" distR="0" wp14:anchorId="112DBF70" wp14:editId="3C669F1D">
            <wp:extent cx="2084705" cy="1828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4705" cy="1828800"/>
                    </a:xfrm>
                    <a:prstGeom prst="rect">
                      <a:avLst/>
                    </a:prstGeom>
                    <a:noFill/>
                  </pic:spPr>
                </pic:pic>
              </a:graphicData>
            </a:graphic>
          </wp:inline>
        </w:drawing>
      </w:r>
    </w:p>
    <w:p w14:paraId="594D73A0" w14:textId="77777777" w:rsidR="00A03378" w:rsidRPr="00A03378" w:rsidRDefault="00A03378" w:rsidP="00A03378">
      <w:pPr>
        <w:pStyle w:val="a8"/>
        <w:spacing w:after="0"/>
        <w:jc w:val="both"/>
        <w:rPr>
          <w:color w:val="auto"/>
          <w:sz w:val="24"/>
          <w:szCs w:val="24"/>
        </w:rPr>
      </w:pPr>
      <w:r w:rsidRPr="00A03378">
        <w:rPr>
          <w:color w:val="auto"/>
          <w:sz w:val="24"/>
          <w:szCs w:val="24"/>
        </w:rPr>
        <w:t xml:space="preserve">Рисунок </w:t>
      </w:r>
      <w:r w:rsidR="004D4792" w:rsidRPr="00A03378">
        <w:rPr>
          <w:color w:val="auto"/>
          <w:sz w:val="24"/>
          <w:szCs w:val="24"/>
        </w:rPr>
        <w:fldChar w:fldCharType="begin"/>
      </w:r>
      <w:r w:rsidRPr="00A03378">
        <w:rPr>
          <w:color w:val="auto"/>
          <w:sz w:val="24"/>
          <w:szCs w:val="24"/>
        </w:rPr>
        <w:instrText xml:space="preserve"> SEQ Рисунок \* ARABIC </w:instrText>
      </w:r>
      <w:r w:rsidR="004D4792" w:rsidRPr="00A03378">
        <w:rPr>
          <w:color w:val="auto"/>
          <w:sz w:val="24"/>
          <w:szCs w:val="24"/>
        </w:rPr>
        <w:fldChar w:fldCharType="separate"/>
      </w:r>
      <w:r w:rsidRPr="00A03378">
        <w:rPr>
          <w:noProof/>
          <w:color w:val="auto"/>
          <w:sz w:val="24"/>
          <w:szCs w:val="24"/>
        </w:rPr>
        <w:t>3</w:t>
      </w:r>
      <w:r w:rsidR="004D4792" w:rsidRPr="00A03378">
        <w:rPr>
          <w:noProof/>
          <w:color w:val="auto"/>
          <w:sz w:val="24"/>
          <w:szCs w:val="24"/>
        </w:rPr>
        <w:fldChar w:fldCharType="end"/>
      </w:r>
    </w:p>
    <w:p w14:paraId="0B599400" w14:textId="77777777" w:rsidR="00CC5529" w:rsidRDefault="00CC5529" w:rsidP="00A03378">
      <w:pPr>
        <w:tabs>
          <w:tab w:val="left" w:pos="0"/>
        </w:tabs>
        <w:jc w:val="both"/>
      </w:pPr>
    </w:p>
    <w:p w14:paraId="068F736F" w14:textId="77777777" w:rsidR="00A03378" w:rsidRPr="00A03378" w:rsidRDefault="00A03378" w:rsidP="00A03378">
      <w:pPr>
        <w:tabs>
          <w:tab w:val="left" w:pos="0"/>
        </w:tabs>
        <w:jc w:val="both"/>
      </w:pPr>
      <w:r w:rsidRPr="00A03378">
        <w:t>10. Переверните флакон вверх дном и отберите в шприц указанное ниже количество растворителя, плавно оттягивая поршень:</w:t>
      </w:r>
    </w:p>
    <w:p w14:paraId="484C1BFA" w14:textId="77777777" w:rsidR="00A03378" w:rsidRPr="00A03378" w:rsidRDefault="00A03378" w:rsidP="00A03378">
      <w:pPr>
        <w:pStyle w:val="a7"/>
        <w:numPr>
          <w:ilvl w:val="0"/>
          <w:numId w:val="13"/>
        </w:numPr>
        <w:tabs>
          <w:tab w:val="left" w:pos="0"/>
        </w:tabs>
        <w:ind w:left="0" w:firstLine="0"/>
      </w:pPr>
      <w:r w:rsidRPr="00A03378">
        <w:t>для дозировки 1,2 мг– 2 мл;</w:t>
      </w:r>
    </w:p>
    <w:p w14:paraId="2ADA1792" w14:textId="77777777" w:rsidR="00A03378" w:rsidRPr="00A03378" w:rsidRDefault="00A03378" w:rsidP="00A03378">
      <w:pPr>
        <w:pStyle w:val="a7"/>
        <w:numPr>
          <w:ilvl w:val="0"/>
          <w:numId w:val="13"/>
        </w:numPr>
        <w:tabs>
          <w:tab w:val="left" w:pos="0"/>
        </w:tabs>
        <w:ind w:left="0" w:firstLine="0"/>
        <w:jc w:val="both"/>
      </w:pPr>
      <w:r w:rsidRPr="00A03378">
        <w:t>для дозировки 2,4 мг – 4 мл.</w:t>
      </w:r>
    </w:p>
    <w:p w14:paraId="0BC6F609" w14:textId="77777777" w:rsidR="00A03378" w:rsidRPr="00A03378" w:rsidRDefault="00A03378" w:rsidP="00A03378">
      <w:pPr>
        <w:tabs>
          <w:tab w:val="left" w:pos="0"/>
        </w:tabs>
        <w:jc w:val="both"/>
      </w:pPr>
      <w:r w:rsidRPr="00A03378">
        <w:t>11. Откройте блистерную упаковку второй канюли, снимите защитный колпачок с иглы и введите пластиковую иглу в центр резиновой пробки флакона с препаратом, до упора (рис. 4).</w:t>
      </w:r>
    </w:p>
    <w:p w14:paraId="6AD9815F" w14:textId="77777777" w:rsidR="00A03378" w:rsidRPr="00A03378" w:rsidRDefault="00A03378" w:rsidP="00A03378">
      <w:pPr>
        <w:keepNext/>
        <w:tabs>
          <w:tab w:val="left" w:pos="0"/>
        </w:tabs>
        <w:jc w:val="both"/>
        <w:rPr>
          <w:lang w:val="kk-KZ"/>
        </w:rPr>
      </w:pPr>
      <w:r w:rsidRPr="00A03378">
        <w:rPr>
          <w:noProof/>
        </w:rPr>
        <w:drawing>
          <wp:inline distT="0" distB="0" distL="0" distR="0" wp14:anchorId="1A8F0F61" wp14:editId="7D4DB8DA">
            <wp:extent cx="2349500" cy="2317750"/>
            <wp:effectExtent l="0" t="0" r="0" b="635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9500" cy="2317750"/>
                    </a:xfrm>
                    <a:prstGeom prst="rect">
                      <a:avLst/>
                    </a:prstGeom>
                    <a:noFill/>
                    <a:ln>
                      <a:noFill/>
                    </a:ln>
                  </pic:spPr>
                </pic:pic>
              </a:graphicData>
            </a:graphic>
          </wp:inline>
        </w:drawing>
      </w:r>
    </w:p>
    <w:p w14:paraId="35450C01" w14:textId="77777777" w:rsidR="00A03378" w:rsidRPr="00A03378" w:rsidRDefault="00A03378" w:rsidP="00A03378">
      <w:pPr>
        <w:pStyle w:val="a8"/>
        <w:spacing w:after="0"/>
        <w:jc w:val="both"/>
        <w:rPr>
          <w:color w:val="auto"/>
          <w:sz w:val="24"/>
          <w:szCs w:val="24"/>
        </w:rPr>
      </w:pPr>
      <w:r w:rsidRPr="00A03378">
        <w:rPr>
          <w:color w:val="auto"/>
          <w:sz w:val="24"/>
          <w:szCs w:val="24"/>
        </w:rPr>
        <w:t>Рисунок 4</w:t>
      </w:r>
    </w:p>
    <w:p w14:paraId="34EA4AD2" w14:textId="77777777" w:rsidR="00CC5529" w:rsidRDefault="00CC5529" w:rsidP="00A03378">
      <w:pPr>
        <w:jc w:val="both"/>
      </w:pPr>
    </w:p>
    <w:p w14:paraId="1B452692" w14:textId="77777777" w:rsidR="00A03378" w:rsidRPr="00A03378" w:rsidRDefault="00A03378" w:rsidP="00A03378">
      <w:pPr>
        <w:jc w:val="both"/>
      </w:pPr>
      <w:r w:rsidRPr="00A03378">
        <w:t>12. Удалите наполненный шприц из первой канюли (см. поз. 10), оставив переходник в пробке флакона с остатком растворителя. Следите за тем, чтобы кончик шприца не соприкасался с рукой или другими посторонними предметами.</w:t>
      </w:r>
    </w:p>
    <w:p w14:paraId="46E55F11" w14:textId="77777777" w:rsidR="00A03378" w:rsidRPr="00A03378" w:rsidRDefault="00A03378" w:rsidP="00A03378">
      <w:pPr>
        <w:jc w:val="both"/>
      </w:pPr>
      <w:r w:rsidRPr="00A03378">
        <w:t xml:space="preserve">13. Вставьте наполненный шприц с растворителем во вторую канюлю, установленную на флаконе с препаратом, открыв синюю защитную крышечку (рис. 5). </w:t>
      </w:r>
      <w:r w:rsidRPr="00A03378">
        <w:rPr>
          <w:i/>
        </w:rPr>
        <w:t>Убедитесь в плотности соединения.</w:t>
      </w:r>
    </w:p>
    <w:p w14:paraId="687CF992" w14:textId="77777777" w:rsidR="00A03378" w:rsidRPr="00A03378" w:rsidRDefault="00A03378" w:rsidP="00A03378">
      <w:pPr>
        <w:tabs>
          <w:tab w:val="left" w:pos="0"/>
        </w:tabs>
        <w:jc w:val="both"/>
      </w:pPr>
      <w:r w:rsidRPr="00A03378">
        <w:t>14. Осторожно нажимая на стержень поршня и слегка наклоняя флакон, медленно введите соответствующий объем растворителя (см. п. 10) по стенке флакона через канюлю (рис. 5), избегая пенообразования и соприкосновения иглы с раствором препарата. Эффект «вспенивания» появляется, если</w:t>
      </w:r>
      <w:r w:rsidR="00CC5529">
        <w:t xml:space="preserve"> </w:t>
      </w:r>
      <w:r w:rsidRPr="00A03378">
        <w:t>растворитель</w:t>
      </w:r>
      <w:r w:rsidR="00CC5529">
        <w:t xml:space="preserve"> </w:t>
      </w:r>
      <w:r w:rsidRPr="00A03378">
        <w:t>попадает</w:t>
      </w:r>
      <w:r w:rsidR="00CC5529">
        <w:t xml:space="preserve"> </w:t>
      </w:r>
      <w:r w:rsidRPr="00A03378">
        <w:t>непосредственно</w:t>
      </w:r>
      <w:r w:rsidR="00CC5529">
        <w:t xml:space="preserve"> </w:t>
      </w:r>
      <w:r w:rsidRPr="00A03378">
        <w:t>на</w:t>
      </w:r>
      <w:r w:rsidR="00CC5529">
        <w:t xml:space="preserve"> </w:t>
      </w:r>
      <w:r w:rsidRPr="00A03378">
        <w:t>лиофилизат.</w:t>
      </w:r>
    </w:p>
    <w:p w14:paraId="1D7F538C" w14:textId="77777777" w:rsidR="00A03378" w:rsidRPr="00A03378" w:rsidRDefault="00A03378" w:rsidP="00A03378">
      <w:pPr>
        <w:keepNext/>
        <w:rPr>
          <w:noProof/>
          <w:lang w:val="kk-KZ"/>
        </w:rPr>
      </w:pPr>
    </w:p>
    <w:p w14:paraId="38B4DEDA" w14:textId="77777777" w:rsidR="00A03378" w:rsidRPr="00A03378" w:rsidRDefault="00A03378" w:rsidP="00A03378">
      <w:pPr>
        <w:keepNext/>
        <w:rPr>
          <w:lang w:val="kk-KZ"/>
        </w:rPr>
      </w:pPr>
      <w:r w:rsidRPr="00A03378">
        <w:rPr>
          <w:noProof/>
        </w:rPr>
        <w:drawing>
          <wp:inline distT="0" distB="0" distL="0" distR="0" wp14:anchorId="29B98160" wp14:editId="4CA51538">
            <wp:extent cx="2349500" cy="2158365"/>
            <wp:effectExtent l="0" t="0" r="0" b="0"/>
            <wp:docPr id="1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9500" cy="2158365"/>
                    </a:xfrm>
                    <a:prstGeom prst="rect">
                      <a:avLst/>
                    </a:prstGeom>
                    <a:noFill/>
                    <a:ln>
                      <a:noFill/>
                    </a:ln>
                  </pic:spPr>
                </pic:pic>
              </a:graphicData>
            </a:graphic>
          </wp:inline>
        </w:drawing>
      </w:r>
    </w:p>
    <w:p w14:paraId="0DD6257E" w14:textId="77777777" w:rsidR="00A03378" w:rsidRPr="00A03378" w:rsidRDefault="00A03378" w:rsidP="00A03378">
      <w:pPr>
        <w:pStyle w:val="a8"/>
        <w:spacing w:after="0"/>
        <w:rPr>
          <w:color w:val="auto"/>
          <w:sz w:val="24"/>
          <w:szCs w:val="24"/>
        </w:rPr>
      </w:pPr>
      <w:r w:rsidRPr="00A03378">
        <w:rPr>
          <w:color w:val="auto"/>
          <w:sz w:val="24"/>
          <w:szCs w:val="24"/>
        </w:rPr>
        <w:t>Рисунок 5</w:t>
      </w:r>
    </w:p>
    <w:p w14:paraId="6B691382" w14:textId="77777777" w:rsidR="00A03378" w:rsidRPr="00A03378" w:rsidRDefault="00A03378" w:rsidP="00A03378">
      <w:pPr>
        <w:keepNext/>
        <w:jc w:val="both"/>
      </w:pPr>
      <w:r w:rsidRPr="00A03378">
        <w:t xml:space="preserve">15. Осторожно покачивайте флакон круговыми движениями, пока все вещество не растворится (рис. 6). </w:t>
      </w:r>
      <w:r w:rsidRPr="00A03378">
        <w:rPr>
          <w:i/>
        </w:rPr>
        <w:t>Не встряхивайте флакон</w:t>
      </w:r>
      <w:r w:rsidRPr="00A03378">
        <w:t>. Убедитесь в том, что порошок полностью растворился. При</w:t>
      </w:r>
      <w:r w:rsidR="00CC5529">
        <w:t xml:space="preserve"> </w:t>
      </w:r>
      <w:r w:rsidRPr="00A03378">
        <w:t>наличии</w:t>
      </w:r>
      <w:r w:rsidR="00CC5529">
        <w:t xml:space="preserve"> </w:t>
      </w:r>
      <w:r w:rsidRPr="00A03378">
        <w:t>любых</w:t>
      </w:r>
      <w:r w:rsidR="00CC5529">
        <w:t xml:space="preserve"> </w:t>
      </w:r>
      <w:r w:rsidRPr="00A03378">
        <w:t>включений</w:t>
      </w:r>
      <w:r w:rsidR="00CC5529">
        <w:t xml:space="preserve"> </w:t>
      </w:r>
      <w:r w:rsidRPr="00A03378">
        <w:t>или</w:t>
      </w:r>
      <w:r w:rsidR="00CC5529">
        <w:t xml:space="preserve"> </w:t>
      </w:r>
      <w:r w:rsidRPr="00A03378">
        <w:t>мутности</w:t>
      </w:r>
      <w:r w:rsidR="00CC5529">
        <w:t xml:space="preserve"> </w:t>
      </w:r>
      <w:r w:rsidRPr="00A03378">
        <w:t>не</w:t>
      </w:r>
      <w:r w:rsidR="00CC5529">
        <w:t xml:space="preserve"> </w:t>
      </w:r>
      <w:r w:rsidRPr="00A03378">
        <w:t>используйте</w:t>
      </w:r>
      <w:r w:rsidR="00CC5529">
        <w:t xml:space="preserve"> </w:t>
      </w:r>
      <w:r w:rsidRPr="00A03378">
        <w:t>раствор.</w:t>
      </w:r>
    </w:p>
    <w:p w14:paraId="391E6008" w14:textId="77777777" w:rsidR="00A03378" w:rsidRPr="00A03378" w:rsidRDefault="00A03378" w:rsidP="00A03378">
      <w:pPr>
        <w:keepNext/>
        <w:jc w:val="both"/>
        <w:rPr>
          <w:noProof/>
          <w:lang w:val="kk-KZ"/>
        </w:rPr>
      </w:pPr>
    </w:p>
    <w:p w14:paraId="5D56EBD8" w14:textId="77777777" w:rsidR="00A03378" w:rsidRPr="00A03378" w:rsidRDefault="00A03378" w:rsidP="00A03378">
      <w:pPr>
        <w:keepNext/>
        <w:jc w:val="both"/>
        <w:rPr>
          <w:lang w:val="kk-KZ"/>
        </w:rPr>
      </w:pPr>
      <w:r w:rsidRPr="00A03378">
        <w:rPr>
          <w:noProof/>
        </w:rPr>
        <w:drawing>
          <wp:inline distT="0" distB="0" distL="0" distR="0" wp14:anchorId="742BDAE9" wp14:editId="517A071E">
            <wp:extent cx="2498725" cy="2509520"/>
            <wp:effectExtent l="0" t="0" r="0" b="508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8725" cy="2509520"/>
                    </a:xfrm>
                    <a:prstGeom prst="rect">
                      <a:avLst/>
                    </a:prstGeom>
                    <a:noFill/>
                    <a:ln>
                      <a:noFill/>
                    </a:ln>
                  </pic:spPr>
                </pic:pic>
              </a:graphicData>
            </a:graphic>
          </wp:inline>
        </w:drawing>
      </w:r>
    </w:p>
    <w:p w14:paraId="6AA2AE9C" w14:textId="77777777" w:rsidR="00A03378" w:rsidRPr="00A03378" w:rsidRDefault="00A03378" w:rsidP="00A03378">
      <w:pPr>
        <w:pStyle w:val="a8"/>
        <w:spacing w:after="0"/>
        <w:rPr>
          <w:color w:val="auto"/>
          <w:sz w:val="24"/>
          <w:szCs w:val="24"/>
        </w:rPr>
      </w:pPr>
      <w:r w:rsidRPr="00A03378">
        <w:rPr>
          <w:color w:val="auto"/>
          <w:sz w:val="24"/>
          <w:szCs w:val="24"/>
        </w:rPr>
        <w:t>Рисунок 6</w:t>
      </w:r>
    </w:p>
    <w:p w14:paraId="7E117B26" w14:textId="77777777" w:rsidR="005C17F0" w:rsidRDefault="005C17F0" w:rsidP="00A03378">
      <w:pPr>
        <w:tabs>
          <w:tab w:val="left" w:pos="0"/>
        </w:tabs>
        <w:jc w:val="both"/>
      </w:pPr>
    </w:p>
    <w:p w14:paraId="7FAE50E5" w14:textId="77777777" w:rsidR="00A03378" w:rsidRPr="00A03378" w:rsidRDefault="00A03378" w:rsidP="00A03378">
      <w:pPr>
        <w:tabs>
          <w:tab w:val="left" w:pos="0"/>
        </w:tabs>
        <w:jc w:val="both"/>
      </w:pPr>
      <w:r w:rsidRPr="00A03378">
        <w:t>16. Держа флакон в слегка наклоненном положении, отберите из него весь раствор в шприц через канюлю, медленно и плавно оттягивая поршень. Убедитесь в том, что весь приготовленный раствор перешел в шприц. Удалите воздух из шприца, перевернув флакон вверх дном (рис. 7). Отложите флакон со шприцем и канюлей до следующей манипуляции.</w:t>
      </w:r>
    </w:p>
    <w:p w14:paraId="5D625734" w14:textId="77777777" w:rsidR="00A03378" w:rsidRPr="00A03378" w:rsidRDefault="00A03378" w:rsidP="00A03378">
      <w:pPr>
        <w:keepNext/>
        <w:jc w:val="both"/>
        <w:rPr>
          <w:noProof/>
          <w:lang w:val="kk-KZ"/>
        </w:rPr>
      </w:pPr>
    </w:p>
    <w:p w14:paraId="20B84307" w14:textId="77777777" w:rsidR="00A03378" w:rsidRPr="00A03378" w:rsidRDefault="00A03378" w:rsidP="00A03378">
      <w:pPr>
        <w:keepNext/>
        <w:jc w:val="both"/>
        <w:rPr>
          <w:lang w:val="kk-KZ"/>
        </w:rPr>
      </w:pPr>
      <w:r w:rsidRPr="00A03378">
        <w:rPr>
          <w:noProof/>
        </w:rPr>
        <w:drawing>
          <wp:inline distT="0" distB="0" distL="0" distR="0" wp14:anchorId="516FE815" wp14:editId="4D2753D5">
            <wp:extent cx="2498725" cy="2498725"/>
            <wp:effectExtent l="0" t="0" r="0" b="0"/>
            <wp:docPr id="1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8725" cy="2498725"/>
                    </a:xfrm>
                    <a:prstGeom prst="rect">
                      <a:avLst/>
                    </a:prstGeom>
                    <a:noFill/>
                    <a:ln>
                      <a:noFill/>
                    </a:ln>
                  </pic:spPr>
                </pic:pic>
              </a:graphicData>
            </a:graphic>
          </wp:inline>
        </w:drawing>
      </w:r>
    </w:p>
    <w:p w14:paraId="57F034EA" w14:textId="77777777" w:rsidR="00A03378" w:rsidRPr="00A03378" w:rsidRDefault="00A03378" w:rsidP="00A03378">
      <w:pPr>
        <w:pStyle w:val="a8"/>
        <w:spacing w:after="0"/>
        <w:jc w:val="both"/>
        <w:rPr>
          <w:color w:val="auto"/>
          <w:sz w:val="24"/>
          <w:szCs w:val="24"/>
        </w:rPr>
      </w:pPr>
      <w:r w:rsidRPr="00A03378">
        <w:rPr>
          <w:color w:val="auto"/>
          <w:sz w:val="24"/>
          <w:szCs w:val="24"/>
        </w:rPr>
        <w:t>Рисунок 7</w:t>
      </w:r>
    </w:p>
    <w:p w14:paraId="352AD8E3" w14:textId="77777777" w:rsidR="005C17F0" w:rsidRDefault="005C17F0" w:rsidP="00A03378">
      <w:pPr>
        <w:tabs>
          <w:tab w:val="left" w:pos="0"/>
        </w:tabs>
        <w:jc w:val="both"/>
      </w:pPr>
    </w:p>
    <w:p w14:paraId="47CF5B2D" w14:textId="77777777" w:rsidR="00A03378" w:rsidRPr="00A03378" w:rsidRDefault="00A03378" w:rsidP="00A03378">
      <w:pPr>
        <w:tabs>
          <w:tab w:val="left" w:pos="0"/>
        </w:tabs>
        <w:jc w:val="both"/>
      </w:pPr>
      <w:r w:rsidRPr="00A03378">
        <w:t>17. Откройте блистерную упаковку катетера для периферических вен.</w:t>
      </w:r>
    </w:p>
    <w:p w14:paraId="78E99799" w14:textId="77777777" w:rsidR="00A03378" w:rsidRPr="00A03378" w:rsidRDefault="00A03378" w:rsidP="00A03378">
      <w:pPr>
        <w:tabs>
          <w:tab w:val="left" w:pos="0"/>
        </w:tabs>
        <w:jc w:val="both"/>
      </w:pPr>
      <w:r w:rsidRPr="00A03378">
        <w:t xml:space="preserve">18. Не меняя положения поршня (см. п. 16), удалите наполненный шприц из канюли, оставив переходник в пробке пустого флакона. </w:t>
      </w:r>
    </w:p>
    <w:p w14:paraId="3469C903" w14:textId="77777777" w:rsidR="00A03378" w:rsidRPr="00A03378" w:rsidRDefault="00A03378" w:rsidP="00A03378">
      <w:pPr>
        <w:keepNext/>
        <w:rPr>
          <w:lang w:val="kk-KZ"/>
        </w:rPr>
      </w:pPr>
    </w:p>
    <w:p w14:paraId="59513874" w14:textId="77777777" w:rsidR="00A03378" w:rsidRPr="00A03378" w:rsidRDefault="00A03378" w:rsidP="00A03378">
      <w:pPr>
        <w:keepNext/>
        <w:rPr>
          <w:lang w:val="kk-KZ"/>
        </w:rPr>
      </w:pPr>
      <w:r w:rsidRPr="00A03378">
        <w:rPr>
          <w:noProof/>
        </w:rPr>
        <w:drawing>
          <wp:inline distT="0" distB="0" distL="0" distR="0" wp14:anchorId="78C7E2EC" wp14:editId="2759820E">
            <wp:extent cx="4827270" cy="2466975"/>
            <wp:effectExtent l="0" t="0" r="0" b="9525"/>
            <wp:docPr id="16" name="Рисунок 8" descr="катете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катетеры"/>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27270" cy="2466975"/>
                    </a:xfrm>
                    <a:prstGeom prst="rect">
                      <a:avLst/>
                    </a:prstGeom>
                    <a:noFill/>
                    <a:ln>
                      <a:noFill/>
                    </a:ln>
                  </pic:spPr>
                </pic:pic>
              </a:graphicData>
            </a:graphic>
          </wp:inline>
        </w:drawing>
      </w:r>
    </w:p>
    <w:p w14:paraId="1BEF951B" w14:textId="77777777" w:rsidR="00A03378" w:rsidRPr="00A03378" w:rsidRDefault="00A03378" w:rsidP="00A03378">
      <w:pPr>
        <w:pStyle w:val="a8"/>
        <w:spacing w:after="0"/>
        <w:rPr>
          <w:color w:val="auto"/>
          <w:sz w:val="24"/>
          <w:szCs w:val="24"/>
        </w:rPr>
      </w:pPr>
      <w:r w:rsidRPr="00A03378">
        <w:rPr>
          <w:color w:val="auto"/>
          <w:sz w:val="24"/>
          <w:szCs w:val="24"/>
        </w:rPr>
        <w:t>Рисунок 8.1                                    Рисунок 8.2</w:t>
      </w:r>
    </w:p>
    <w:p w14:paraId="5137F3EA" w14:textId="77777777" w:rsidR="005C17F0" w:rsidRDefault="005C17F0" w:rsidP="00A03378">
      <w:pPr>
        <w:tabs>
          <w:tab w:val="left" w:pos="0"/>
        </w:tabs>
        <w:jc w:val="both"/>
      </w:pPr>
    </w:p>
    <w:p w14:paraId="6A95404E" w14:textId="77777777" w:rsidR="00A03378" w:rsidRPr="00A03378" w:rsidRDefault="00A03378" w:rsidP="00A03378">
      <w:pPr>
        <w:tabs>
          <w:tab w:val="left" w:pos="0"/>
        </w:tabs>
        <w:jc w:val="both"/>
      </w:pPr>
      <w:r w:rsidRPr="00A03378">
        <w:t xml:space="preserve">19. Снимите защитную заглушку с трубки катетера. Присоедините шприц к катетеру, провернув шприц по часовой стрелке до упора (рис. 8.1). </w:t>
      </w:r>
      <w:r w:rsidRPr="00A03378">
        <w:rPr>
          <w:i/>
        </w:rPr>
        <w:t>Убедитесь в плотности соединения</w:t>
      </w:r>
      <w:r w:rsidRPr="00A03378">
        <w:t xml:space="preserve">. </w:t>
      </w:r>
    </w:p>
    <w:p w14:paraId="7AD0EA8A" w14:textId="77777777" w:rsidR="00A03378" w:rsidRPr="00A03378" w:rsidRDefault="00A03378" w:rsidP="00A03378">
      <w:pPr>
        <w:tabs>
          <w:tab w:val="left" w:pos="0"/>
        </w:tabs>
        <w:jc w:val="both"/>
      </w:pPr>
      <w:r w:rsidRPr="00A03378">
        <w:t>20. Обработайте место инъекции прилагаемой салфеткой спиртовой.</w:t>
      </w:r>
    </w:p>
    <w:p w14:paraId="3BC2BA27" w14:textId="77777777" w:rsidR="00A03378" w:rsidRPr="00A03378" w:rsidRDefault="00A03378" w:rsidP="00A03378">
      <w:pPr>
        <w:tabs>
          <w:tab w:val="left" w:pos="0"/>
        </w:tabs>
        <w:jc w:val="both"/>
      </w:pPr>
      <w:r w:rsidRPr="00A03378">
        <w:t xml:space="preserve">21. Снимите защитный колпачок с иглы катетера. Удалите воздух из присоединенной системы для внутривенного введения и введите раствор внутривенно струйно медленно (в течение 2-5 минут). </w:t>
      </w:r>
    </w:p>
    <w:p w14:paraId="386C341F" w14:textId="77777777" w:rsidR="00A03378" w:rsidRPr="00A03378" w:rsidRDefault="00A03378" w:rsidP="00A03378">
      <w:pPr>
        <w:tabs>
          <w:tab w:val="left" w:pos="0"/>
        </w:tabs>
        <w:jc w:val="both"/>
      </w:pPr>
      <w:r w:rsidRPr="00A03378">
        <w:t>22. Обеспечьте безопасную утилизацию всех использованных материалов.</w:t>
      </w:r>
    </w:p>
    <w:p w14:paraId="2A186DD1" w14:textId="77777777" w:rsidR="00A03378" w:rsidRPr="00A03378" w:rsidRDefault="00A03378" w:rsidP="00A03378">
      <w:pPr>
        <w:tabs>
          <w:tab w:val="left" w:pos="0"/>
        </w:tabs>
        <w:jc w:val="both"/>
      </w:pPr>
    </w:p>
    <w:p w14:paraId="0639BBA1" w14:textId="77777777" w:rsidR="00A03378" w:rsidRPr="00A03378" w:rsidRDefault="00A03378" w:rsidP="00A03378">
      <w:pPr>
        <w:tabs>
          <w:tab w:val="left" w:pos="0"/>
        </w:tabs>
        <w:jc w:val="both"/>
      </w:pPr>
      <w:r w:rsidRPr="00A03378">
        <w:t xml:space="preserve">При использовании катетера для периферических вен второго типа, приведённого на рисунке 8.2: </w:t>
      </w:r>
    </w:p>
    <w:p w14:paraId="6FDFB4A6" w14:textId="77777777" w:rsidR="00A03378" w:rsidRPr="00A03378" w:rsidRDefault="00A03378" w:rsidP="00A03378">
      <w:pPr>
        <w:tabs>
          <w:tab w:val="left" w:pos="0"/>
        </w:tabs>
        <w:jc w:val="both"/>
      </w:pPr>
      <w:r w:rsidRPr="00A03378">
        <w:t>23. Обработайте место инъекции прилагаемой салфеткой спиртовой.</w:t>
      </w:r>
    </w:p>
    <w:p w14:paraId="7422481A" w14:textId="77777777" w:rsidR="00A03378" w:rsidRPr="00A03378" w:rsidRDefault="00A03378" w:rsidP="00A03378">
      <w:pPr>
        <w:tabs>
          <w:tab w:val="left" w:pos="0"/>
        </w:tabs>
        <w:jc w:val="both"/>
      </w:pPr>
      <w:r w:rsidRPr="00A03378">
        <w:t>24. В случае успешной пункции, во внутренней части прозрачного павильона должна появиться кровь.</w:t>
      </w:r>
    </w:p>
    <w:p w14:paraId="6234FAC4" w14:textId="77777777" w:rsidR="00A03378" w:rsidRPr="00A03378" w:rsidRDefault="00A03378" w:rsidP="00A03378">
      <w:pPr>
        <w:tabs>
          <w:tab w:val="left" w:pos="0"/>
        </w:tabs>
        <w:jc w:val="both"/>
      </w:pPr>
      <w:r w:rsidRPr="00A03378">
        <w:t xml:space="preserve">25. Продвигайте катетер в вену, одновременно осторожно извлекая стальную иглу. </w:t>
      </w:r>
    </w:p>
    <w:p w14:paraId="25850BA5" w14:textId="77777777" w:rsidR="00A03378" w:rsidRPr="00A03378" w:rsidRDefault="00A03378" w:rsidP="00A03378">
      <w:pPr>
        <w:tabs>
          <w:tab w:val="left" w:pos="0"/>
        </w:tabs>
        <w:jc w:val="both"/>
      </w:pPr>
      <w:r w:rsidRPr="00A03378">
        <w:lastRenderedPageBreak/>
        <w:t>26. Используя адгезивную повязку, зафиксируйте катетер на коже. При этом стальная игла все еще должна находится внутри катетера, минимизируя утечку крови.</w:t>
      </w:r>
    </w:p>
    <w:p w14:paraId="7C1C75A1" w14:textId="77777777" w:rsidR="00A03378" w:rsidRPr="00A03378" w:rsidRDefault="00A03378" w:rsidP="00A03378">
      <w:pPr>
        <w:tabs>
          <w:tab w:val="left" w:pos="0"/>
        </w:tabs>
        <w:jc w:val="both"/>
      </w:pPr>
      <w:r w:rsidRPr="00A03378">
        <w:t>27. Перед удалением стальной иглы пережмите вену у кончика катетера средним пальцем, предотвращая утечку крови. Одновременно придерживайте центр катетера указательным пальцем, предотвращая смещение катетера при извлечении иглы. Полностью извлеките иглу из катетера. Металлическая защитная клипса автоматически закроет острие иглы, в момент, когда она будет полностью извлечена из катетера. Немедленно после извлечения поместите иглу в специальный контейнер.</w:t>
      </w:r>
    </w:p>
    <w:p w14:paraId="6AD9A6A2" w14:textId="77777777" w:rsidR="00A03378" w:rsidRPr="00A03378" w:rsidRDefault="00A03378" w:rsidP="00A03378">
      <w:pPr>
        <w:tabs>
          <w:tab w:val="left" w:pos="0"/>
        </w:tabs>
        <w:jc w:val="both"/>
      </w:pPr>
      <w:r w:rsidRPr="00A03378">
        <w:t>28. Препарат вводится через дополнительный инъекционный порт. Делается это посредством подсоединения конуса шприца легким закручивающим движением</w:t>
      </w:r>
      <w:r w:rsidR="00C83002">
        <w:t xml:space="preserve"> </w:t>
      </w:r>
      <w:r w:rsidRPr="00A03378">
        <w:t>(рис. 8.2). Порт открывается и закрывается автоматически.</w:t>
      </w:r>
    </w:p>
    <w:p w14:paraId="3ADA8C83" w14:textId="77777777" w:rsidR="00A03378" w:rsidRPr="00A03378" w:rsidRDefault="00A03378" w:rsidP="00A03378">
      <w:pPr>
        <w:tabs>
          <w:tab w:val="left" w:pos="0"/>
        </w:tabs>
        <w:jc w:val="both"/>
      </w:pPr>
      <w:r w:rsidRPr="00A03378">
        <w:t>29. Закройте дополнительный инъекционный порт защитным колпачком.</w:t>
      </w:r>
    </w:p>
    <w:p w14:paraId="6D4D5A93" w14:textId="77777777" w:rsidR="00A03378" w:rsidRPr="00A03378" w:rsidRDefault="00A03378" w:rsidP="00A03378">
      <w:pPr>
        <w:tabs>
          <w:tab w:val="left" w:pos="0"/>
        </w:tabs>
        <w:jc w:val="both"/>
      </w:pPr>
      <w:r w:rsidRPr="00A03378">
        <w:t>30. Обеспечьте безопасную утилизацию всех использованных материалов.</w:t>
      </w:r>
    </w:p>
    <w:p w14:paraId="4B98A333" w14:textId="77777777" w:rsidR="001248CC" w:rsidRDefault="001248CC" w:rsidP="00A03378">
      <w:pPr>
        <w:jc w:val="both"/>
      </w:pPr>
    </w:p>
    <w:p w14:paraId="39B9C7A6" w14:textId="77777777" w:rsidR="00A03378" w:rsidRPr="00A03378" w:rsidRDefault="00A03378" w:rsidP="00A03378">
      <w:pPr>
        <w:jc w:val="both"/>
      </w:pPr>
      <w:r w:rsidRPr="00A03378">
        <w:t xml:space="preserve">Приготовленный раствор должен использоваться сразу после разведения. Допускается хранение приготовленного раствора при температуре от 2 </w:t>
      </w:r>
      <w:r w:rsidR="001248CC" w:rsidRPr="00A03378">
        <w:sym w:font="Symbol" w:char="F0B0"/>
      </w:r>
      <w:r w:rsidR="001248CC" w:rsidRPr="00A03378">
        <w:t xml:space="preserve">С </w:t>
      </w:r>
      <w:r w:rsidRPr="00A03378">
        <w:t xml:space="preserve">до 8 </w:t>
      </w:r>
      <w:r w:rsidRPr="00A03378">
        <w:sym w:font="Symbol" w:char="F0B0"/>
      </w:r>
      <w:r w:rsidRPr="00A03378">
        <w:t xml:space="preserve">С – не более 24 часов, при температуре не выше 25 </w:t>
      </w:r>
      <w:r w:rsidRPr="00A03378">
        <w:sym w:font="Symbol" w:char="F0B0"/>
      </w:r>
      <w:r w:rsidRPr="00A03378">
        <w:t>С – не более 12 часов.</w:t>
      </w:r>
    </w:p>
    <w:p w14:paraId="272D0944" w14:textId="77777777" w:rsidR="00A03378" w:rsidRPr="00A03378" w:rsidRDefault="00A03378" w:rsidP="00A03378">
      <w:pPr>
        <w:jc w:val="both"/>
        <w:rPr>
          <w:i/>
        </w:rPr>
      </w:pPr>
      <w:r w:rsidRPr="00A03378">
        <w:rPr>
          <w:i/>
        </w:rPr>
        <w:t xml:space="preserve">Если </w:t>
      </w:r>
      <w:r w:rsidR="002017F1">
        <w:rPr>
          <w:i/>
        </w:rPr>
        <w:t>Вам</w:t>
      </w:r>
      <w:r w:rsidRPr="00A03378">
        <w:rPr>
          <w:i/>
        </w:rPr>
        <w:t xml:space="preserve"> требуется ввести препарат в количестве, превышающем дозу одного флакона, аналогичным образом приготовьте раствор в другом флаконе препарата, используя прилагаемый растворитель (воду для инъекций), а затем соедините растворы в шприце большего объема (не прилагается) и введите препарат в обычном порядке.</w:t>
      </w:r>
    </w:p>
    <w:p w14:paraId="05C94701" w14:textId="77777777" w:rsidR="006724DD" w:rsidRDefault="006724DD" w:rsidP="007D0BDC">
      <w:pPr>
        <w:spacing w:afterLines="60" w:after="144"/>
        <w:jc w:val="both"/>
        <w:rPr>
          <w:rFonts w:eastAsia="Calibri"/>
          <w:lang w:eastAsia="en-US"/>
        </w:rPr>
      </w:pPr>
    </w:p>
    <w:p w14:paraId="15B5A7EA" w14:textId="6FA762B9" w:rsidR="00FE6134" w:rsidRDefault="00FE6134" w:rsidP="001A6007">
      <w:pPr>
        <w:jc w:val="both"/>
        <w:rPr>
          <w:rFonts w:eastAsia="Calibri"/>
          <w:bCs/>
          <w:lang w:eastAsia="en-US"/>
        </w:rPr>
      </w:pPr>
      <w:r>
        <w:rPr>
          <w:color w:val="0E0E0F"/>
        </w:rPr>
        <w:t xml:space="preserve">Если у Вас есть дополнительные вопросу по применению препарата </w:t>
      </w:r>
      <w:r w:rsidR="00A63A18">
        <w:rPr>
          <w:rFonts w:eastAsia="Calibri"/>
          <w:bCs/>
          <w:lang w:eastAsia="en-US"/>
        </w:rPr>
        <w:t>Семиклотин</w:t>
      </w:r>
      <w:r w:rsidR="008C45C6">
        <w:rPr>
          <w:rFonts w:eastAsia="Calibri"/>
          <w:bCs/>
          <w:lang w:eastAsia="en-US"/>
        </w:rPr>
        <w:t>,</w:t>
      </w:r>
      <w:r>
        <w:rPr>
          <w:rFonts w:eastAsia="Calibri"/>
          <w:bCs/>
          <w:lang w:eastAsia="en-US"/>
        </w:rPr>
        <w:t xml:space="preserve"> то Вам необходимо обратиться к Вашему лечащему врачу.</w:t>
      </w:r>
    </w:p>
    <w:p w14:paraId="74F77879" w14:textId="77777777" w:rsidR="003B7515" w:rsidRDefault="003B7515" w:rsidP="001A6007">
      <w:pPr>
        <w:jc w:val="both"/>
        <w:rPr>
          <w:rFonts w:eastAsia="Calibri"/>
          <w:bCs/>
          <w:lang w:eastAsia="en-US"/>
        </w:rPr>
      </w:pPr>
    </w:p>
    <w:p w14:paraId="54D5AA33" w14:textId="77777777" w:rsidR="001876D5" w:rsidRPr="001A6007" w:rsidRDefault="001876D5" w:rsidP="007D0BDC">
      <w:pPr>
        <w:spacing w:afterLines="60" w:after="144"/>
        <w:jc w:val="both"/>
        <w:rPr>
          <w:rFonts w:eastAsia="Calibri"/>
          <w:b/>
          <w:lang w:eastAsia="en-US"/>
        </w:rPr>
      </w:pPr>
      <w:r w:rsidRPr="001A6007">
        <w:rPr>
          <w:rFonts w:eastAsia="Calibri"/>
          <w:b/>
          <w:lang w:eastAsia="en-US"/>
        </w:rPr>
        <w:t>Адрес и номер телефона Компании</w:t>
      </w:r>
    </w:p>
    <w:p w14:paraId="23EF4444" w14:textId="77777777" w:rsidR="001876D5" w:rsidRPr="001A6007" w:rsidRDefault="001876D5" w:rsidP="001A6007">
      <w:pPr>
        <w:jc w:val="both"/>
        <w:rPr>
          <w:rFonts w:eastAsia="Calibri"/>
          <w:lang w:eastAsia="en-US"/>
        </w:rPr>
      </w:pPr>
      <w:r w:rsidRPr="001A6007">
        <w:rPr>
          <w:rFonts w:eastAsia="Calibri"/>
          <w:lang w:eastAsia="en-US"/>
        </w:rPr>
        <w:t>Если у вас возникнут какие-либо вопросы или потребуется дополнительная информация</w:t>
      </w:r>
      <w:r w:rsidR="00DD3D90">
        <w:rPr>
          <w:rFonts w:eastAsia="Calibri"/>
          <w:lang w:eastAsia="en-US"/>
        </w:rPr>
        <w:t xml:space="preserve"> в отношении препарата </w:t>
      </w:r>
      <w:r w:rsidR="00C27376">
        <w:rPr>
          <w:rFonts w:eastAsia="Calibri"/>
          <w:lang w:eastAsia="en-US"/>
        </w:rPr>
        <w:t>Семиклотин</w:t>
      </w:r>
      <w:r w:rsidR="00DD3D90">
        <w:rPr>
          <w:rFonts w:eastAsia="Calibri"/>
          <w:lang w:eastAsia="en-US"/>
        </w:rPr>
        <w:t xml:space="preserve"> В</w:t>
      </w:r>
      <w:r w:rsidRPr="001A6007">
        <w:rPr>
          <w:rFonts w:eastAsia="Calibri"/>
          <w:lang w:eastAsia="en-US"/>
        </w:rPr>
        <w:t>ы можете обратиться в</w:t>
      </w:r>
      <w:r w:rsidR="004155AE">
        <w:rPr>
          <w:rFonts w:eastAsia="Calibri"/>
          <w:lang w:eastAsia="en-US"/>
        </w:rPr>
        <w:t xml:space="preserve"> ТОО «КФК»</w:t>
      </w:r>
      <w:r w:rsidRPr="001A6007">
        <w:rPr>
          <w:rFonts w:eastAsia="Calibri"/>
          <w:lang w:eastAsia="en-US"/>
        </w:rPr>
        <w:t xml:space="preserve"> </w:t>
      </w:r>
      <w:r w:rsidR="004155AE">
        <w:rPr>
          <w:rFonts w:eastAsia="Calibri"/>
          <w:lang w:eastAsia="en-US"/>
        </w:rPr>
        <w:t xml:space="preserve">в отдел фармаконадзора </w:t>
      </w:r>
      <w:r w:rsidRPr="001A6007">
        <w:rPr>
          <w:rFonts w:eastAsia="Calibri"/>
          <w:lang w:eastAsia="en-US"/>
        </w:rPr>
        <w:t xml:space="preserve">по адресу: </w:t>
      </w:r>
    </w:p>
    <w:p w14:paraId="2D1AA119" w14:textId="77777777" w:rsidR="001876D5" w:rsidRPr="001A6007" w:rsidRDefault="001876D5" w:rsidP="001A6007">
      <w:pPr>
        <w:jc w:val="both"/>
        <w:rPr>
          <w:rFonts w:eastAsia="Calibri"/>
          <w:lang w:eastAsia="en-US"/>
        </w:rPr>
      </w:pPr>
      <w:r w:rsidRPr="001A6007">
        <w:rPr>
          <w:rFonts w:eastAsia="Calibri"/>
          <w:lang w:eastAsia="en-US"/>
        </w:rPr>
        <w:t>ТОО «Карагандинский фармацевтический комплекс» Республика Казахстан</w:t>
      </w:r>
    </w:p>
    <w:p w14:paraId="71A2FEFE" w14:textId="77777777" w:rsidR="001876D5" w:rsidRPr="001A6007" w:rsidRDefault="001876D5" w:rsidP="001A6007">
      <w:pPr>
        <w:jc w:val="both"/>
        <w:rPr>
          <w:rFonts w:eastAsia="Calibri"/>
          <w:lang w:eastAsia="en-US"/>
        </w:rPr>
      </w:pPr>
      <w:r w:rsidRPr="001A6007">
        <w:rPr>
          <w:rFonts w:eastAsia="Calibri"/>
          <w:lang w:eastAsia="en-US"/>
        </w:rPr>
        <w:t>100009, г. Караганда, ул. Газалиева, стр. 16</w:t>
      </w:r>
    </w:p>
    <w:p w14:paraId="151D37FC" w14:textId="77777777" w:rsidR="001876D5" w:rsidRPr="001A6007" w:rsidRDefault="001876D5" w:rsidP="001A6007">
      <w:pPr>
        <w:jc w:val="both"/>
        <w:rPr>
          <w:rFonts w:eastAsia="Calibri"/>
          <w:lang w:eastAsia="en-US"/>
        </w:rPr>
      </w:pPr>
      <w:r w:rsidRPr="001A6007">
        <w:rPr>
          <w:rFonts w:eastAsia="Calibri"/>
          <w:lang w:eastAsia="en-US"/>
        </w:rPr>
        <w:t xml:space="preserve">Номер телефона (7212) 90-80-43, </w:t>
      </w:r>
      <w:r w:rsidR="00C6256A" w:rsidRPr="001A6007">
        <w:rPr>
          <w:rFonts w:eastAsia="Calibri"/>
          <w:lang w:eastAsia="en-US"/>
        </w:rPr>
        <w:t xml:space="preserve">(7212) 90-80-51, </w:t>
      </w:r>
      <w:r w:rsidRPr="001A6007">
        <w:rPr>
          <w:rFonts w:eastAsia="Calibri"/>
          <w:lang w:eastAsia="en-US"/>
        </w:rPr>
        <w:t>факс (7212) 90-65-49</w:t>
      </w:r>
    </w:p>
    <w:p w14:paraId="1CF96CA1" w14:textId="77777777" w:rsidR="00EE44F6" w:rsidRPr="00595A62" w:rsidRDefault="001876D5" w:rsidP="00780E9B">
      <w:pPr>
        <w:spacing w:afterLines="60" w:after="144"/>
        <w:jc w:val="both"/>
        <w:rPr>
          <w:rFonts w:eastAsia="Calibri"/>
          <w:lang w:eastAsia="en-US"/>
        </w:rPr>
      </w:pPr>
      <w:r w:rsidRPr="001A6007">
        <w:rPr>
          <w:rFonts w:eastAsia="Calibri"/>
          <w:lang w:eastAsia="en-US"/>
        </w:rPr>
        <w:t>Адрес электронной почты medinfo@kphk.kz.</w:t>
      </w:r>
    </w:p>
    <w:sectPr w:rsidR="00EE44F6" w:rsidRPr="00595A62" w:rsidSect="001876D5">
      <w:pgSz w:w="11906" w:h="16838"/>
      <w:pgMar w:top="709" w:right="127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THarmonica">
    <w:altName w:val="Arial"/>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359CD"/>
    <w:multiLevelType w:val="hybridMultilevel"/>
    <w:tmpl w:val="B748FA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DD280A"/>
    <w:multiLevelType w:val="multilevel"/>
    <w:tmpl w:val="8BF6C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D127D1"/>
    <w:multiLevelType w:val="hybridMultilevel"/>
    <w:tmpl w:val="3F702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DD54BD"/>
    <w:multiLevelType w:val="hybridMultilevel"/>
    <w:tmpl w:val="3F702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3939CE"/>
    <w:multiLevelType w:val="multilevel"/>
    <w:tmpl w:val="AF42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7B4FCF"/>
    <w:multiLevelType w:val="hybridMultilevel"/>
    <w:tmpl w:val="1BD64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D61741"/>
    <w:multiLevelType w:val="hybridMultilevel"/>
    <w:tmpl w:val="8C74C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2162C7"/>
    <w:multiLevelType w:val="hybridMultilevel"/>
    <w:tmpl w:val="6616CB4E"/>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8">
    <w:nsid w:val="55654934"/>
    <w:multiLevelType w:val="multilevel"/>
    <w:tmpl w:val="2F3C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9F464A"/>
    <w:multiLevelType w:val="multilevel"/>
    <w:tmpl w:val="A4528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42193C"/>
    <w:multiLevelType w:val="multilevel"/>
    <w:tmpl w:val="A758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301F9A"/>
    <w:multiLevelType w:val="multilevel"/>
    <w:tmpl w:val="41DE6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B247482"/>
    <w:multiLevelType w:val="multilevel"/>
    <w:tmpl w:val="CCA44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3"/>
  </w:num>
  <w:num w:numId="5">
    <w:abstractNumId w:val="9"/>
  </w:num>
  <w:num w:numId="6">
    <w:abstractNumId w:val="12"/>
  </w:num>
  <w:num w:numId="7">
    <w:abstractNumId w:val="8"/>
  </w:num>
  <w:num w:numId="8">
    <w:abstractNumId w:val="4"/>
  </w:num>
  <w:num w:numId="9">
    <w:abstractNumId w:val="10"/>
  </w:num>
  <w:num w:numId="10">
    <w:abstractNumId w:val="11"/>
  </w:num>
  <w:num w:numId="11">
    <w:abstractNumId w:val="1"/>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9648AE"/>
    <w:rsid w:val="0000539F"/>
    <w:rsid w:val="0000760B"/>
    <w:rsid w:val="00012948"/>
    <w:rsid w:val="00022E84"/>
    <w:rsid w:val="00034877"/>
    <w:rsid w:val="00042691"/>
    <w:rsid w:val="00047268"/>
    <w:rsid w:val="00050B34"/>
    <w:rsid w:val="000515D0"/>
    <w:rsid w:val="000541C5"/>
    <w:rsid w:val="00055269"/>
    <w:rsid w:val="00055DF3"/>
    <w:rsid w:val="000562E7"/>
    <w:rsid w:val="00060A70"/>
    <w:rsid w:val="000668C3"/>
    <w:rsid w:val="00067603"/>
    <w:rsid w:val="00076142"/>
    <w:rsid w:val="00084233"/>
    <w:rsid w:val="0008496D"/>
    <w:rsid w:val="000A5CB2"/>
    <w:rsid w:val="000A70E4"/>
    <w:rsid w:val="000B1411"/>
    <w:rsid w:val="000B2C15"/>
    <w:rsid w:val="000B3DF0"/>
    <w:rsid w:val="000D0DEE"/>
    <w:rsid w:val="000D181D"/>
    <w:rsid w:val="000E7E2C"/>
    <w:rsid w:val="00103956"/>
    <w:rsid w:val="00110667"/>
    <w:rsid w:val="0011392B"/>
    <w:rsid w:val="00120EEF"/>
    <w:rsid w:val="001248CC"/>
    <w:rsid w:val="00125699"/>
    <w:rsid w:val="00153E1C"/>
    <w:rsid w:val="001615E0"/>
    <w:rsid w:val="00161D0B"/>
    <w:rsid w:val="001674ED"/>
    <w:rsid w:val="00177BBC"/>
    <w:rsid w:val="00181AF3"/>
    <w:rsid w:val="001876D5"/>
    <w:rsid w:val="00190305"/>
    <w:rsid w:val="001A5CCA"/>
    <w:rsid w:val="001A6007"/>
    <w:rsid w:val="001A6C69"/>
    <w:rsid w:val="001C6940"/>
    <w:rsid w:val="001D121D"/>
    <w:rsid w:val="001D6535"/>
    <w:rsid w:val="001E789F"/>
    <w:rsid w:val="001F1E30"/>
    <w:rsid w:val="001F37DB"/>
    <w:rsid w:val="001F435D"/>
    <w:rsid w:val="001F7045"/>
    <w:rsid w:val="002017F1"/>
    <w:rsid w:val="00213631"/>
    <w:rsid w:val="00234A61"/>
    <w:rsid w:val="00240FD8"/>
    <w:rsid w:val="00244158"/>
    <w:rsid w:val="00253892"/>
    <w:rsid w:val="00254FC3"/>
    <w:rsid w:val="00261B2F"/>
    <w:rsid w:val="00266274"/>
    <w:rsid w:val="00280A5F"/>
    <w:rsid w:val="0028223F"/>
    <w:rsid w:val="0028379C"/>
    <w:rsid w:val="00293929"/>
    <w:rsid w:val="00293C3F"/>
    <w:rsid w:val="002B4DBF"/>
    <w:rsid w:val="002C707D"/>
    <w:rsid w:val="002D3A50"/>
    <w:rsid w:val="002D6AA7"/>
    <w:rsid w:val="002E1DF3"/>
    <w:rsid w:val="002E54BA"/>
    <w:rsid w:val="002F6722"/>
    <w:rsid w:val="00305043"/>
    <w:rsid w:val="00311099"/>
    <w:rsid w:val="0031456B"/>
    <w:rsid w:val="00335FB0"/>
    <w:rsid w:val="00343EF0"/>
    <w:rsid w:val="00344896"/>
    <w:rsid w:val="003451A6"/>
    <w:rsid w:val="00346699"/>
    <w:rsid w:val="00351CBF"/>
    <w:rsid w:val="00355250"/>
    <w:rsid w:val="003755B7"/>
    <w:rsid w:val="00381B2F"/>
    <w:rsid w:val="00384A0C"/>
    <w:rsid w:val="003854FD"/>
    <w:rsid w:val="00391362"/>
    <w:rsid w:val="003A4F82"/>
    <w:rsid w:val="003B7515"/>
    <w:rsid w:val="003D1DF2"/>
    <w:rsid w:val="003D24D0"/>
    <w:rsid w:val="003D3523"/>
    <w:rsid w:val="003D77B1"/>
    <w:rsid w:val="003E6512"/>
    <w:rsid w:val="003F7E75"/>
    <w:rsid w:val="00403BD5"/>
    <w:rsid w:val="004062B4"/>
    <w:rsid w:val="00412D4F"/>
    <w:rsid w:val="004155AE"/>
    <w:rsid w:val="00415986"/>
    <w:rsid w:val="004178E2"/>
    <w:rsid w:val="00435401"/>
    <w:rsid w:val="00435618"/>
    <w:rsid w:val="00452923"/>
    <w:rsid w:val="004529FF"/>
    <w:rsid w:val="00460444"/>
    <w:rsid w:val="00470B00"/>
    <w:rsid w:val="0047742F"/>
    <w:rsid w:val="004910AE"/>
    <w:rsid w:val="00491BCD"/>
    <w:rsid w:val="00497541"/>
    <w:rsid w:val="004A6666"/>
    <w:rsid w:val="004B1134"/>
    <w:rsid w:val="004B1455"/>
    <w:rsid w:val="004C0267"/>
    <w:rsid w:val="004C70B1"/>
    <w:rsid w:val="004D01C8"/>
    <w:rsid w:val="004D4792"/>
    <w:rsid w:val="004E301E"/>
    <w:rsid w:val="004F59F4"/>
    <w:rsid w:val="00503D19"/>
    <w:rsid w:val="00506B25"/>
    <w:rsid w:val="0051653C"/>
    <w:rsid w:val="00527344"/>
    <w:rsid w:val="0053464C"/>
    <w:rsid w:val="00537FD3"/>
    <w:rsid w:val="00541F68"/>
    <w:rsid w:val="0054541A"/>
    <w:rsid w:val="005466CB"/>
    <w:rsid w:val="00546FDD"/>
    <w:rsid w:val="0055466E"/>
    <w:rsid w:val="00555A30"/>
    <w:rsid w:val="00571930"/>
    <w:rsid w:val="005767EB"/>
    <w:rsid w:val="00582566"/>
    <w:rsid w:val="00582A01"/>
    <w:rsid w:val="00584B5D"/>
    <w:rsid w:val="00591521"/>
    <w:rsid w:val="00591A28"/>
    <w:rsid w:val="005930E0"/>
    <w:rsid w:val="00595A62"/>
    <w:rsid w:val="005A1250"/>
    <w:rsid w:val="005B2789"/>
    <w:rsid w:val="005B6CBF"/>
    <w:rsid w:val="005C17F0"/>
    <w:rsid w:val="005E2001"/>
    <w:rsid w:val="00601591"/>
    <w:rsid w:val="00603B08"/>
    <w:rsid w:val="00626284"/>
    <w:rsid w:val="00630D45"/>
    <w:rsid w:val="006423C4"/>
    <w:rsid w:val="00644004"/>
    <w:rsid w:val="00653CFB"/>
    <w:rsid w:val="00656B50"/>
    <w:rsid w:val="00657741"/>
    <w:rsid w:val="00671967"/>
    <w:rsid w:val="006724DD"/>
    <w:rsid w:val="0069606F"/>
    <w:rsid w:val="006B1128"/>
    <w:rsid w:val="006B4B00"/>
    <w:rsid w:val="006E2B10"/>
    <w:rsid w:val="006F1B28"/>
    <w:rsid w:val="006F1B5F"/>
    <w:rsid w:val="006F1BE0"/>
    <w:rsid w:val="006F5DD7"/>
    <w:rsid w:val="00711E64"/>
    <w:rsid w:val="007248EE"/>
    <w:rsid w:val="0072521A"/>
    <w:rsid w:val="0072618E"/>
    <w:rsid w:val="007271BC"/>
    <w:rsid w:val="00753AA0"/>
    <w:rsid w:val="007573EA"/>
    <w:rsid w:val="00760206"/>
    <w:rsid w:val="00760530"/>
    <w:rsid w:val="00763F37"/>
    <w:rsid w:val="0076449C"/>
    <w:rsid w:val="00764943"/>
    <w:rsid w:val="00780E9B"/>
    <w:rsid w:val="00780F06"/>
    <w:rsid w:val="00782C10"/>
    <w:rsid w:val="00787E75"/>
    <w:rsid w:val="00791B1E"/>
    <w:rsid w:val="007A737F"/>
    <w:rsid w:val="007B0630"/>
    <w:rsid w:val="007B23AA"/>
    <w:rsid w:val="007C664C"/>
    <w:rsid w:val="007D0BDC"/>
    <w:rsid w:val="007D2F3F"/>
    <w:rsid w:val="007D30A5"/>
    <w:rsid w:val="007D565A"/>
    <w:rsid w:val="007D7629"/>
    <w:rsid w:val="007E23FC"/>
    <w:rsid w:val="007E5877"/>
    <w:rsid w:val="007E69F2"/>
    <w:rsid w:val="0080678F"/>
    <w:rsid w:val="008210B0"/>
    <w:rsid w:val="0082383F"/>
    <w:rsid w:val="00827EA1"/>
    <w:rsid w:val="00830031"/>
    <w:rsid w:val="008320EB"/>
    <w:rsid w:val="00846D3A"/>
    <w:rsid w:val="0085054D"/>
    <w:rsid w:val="008517CE"/>
    <w:rsid w:val="008614AE"/>
    <w:rsid w:val="008777B0"/>
    <w:rsid w:val="00885DCC"/>
    <w:rsid w:val="00891312"/>
    <w:rsid w:val="00893D61"/>
    <w:rsid w:val="008A3582"/>
    <w:rsid w:val="008B07B4"/>
    <w:rsid w:val="008C1D8A"/>
    <w:rsid w:val="008C45C6"/>
    <w:rsid w:val="008C4B9D"/>
    <w:rsid w:val="008D0B1A"/>
    <w:rsid w:val="008D5459"/>
    <w:rsid w:val="008D5573"/>
    <w:rsid w:val="008E2D64"/>
    <w:rsid w:val="008F1F02"/>
    <w:rsid w:val="00900642"/>
    <w:rsid w:val="00900D6F"/>
    <w:rsid w:val="00911519"/>
    <w:rsid w:val="0092219B"/>
    <w:rsid w:val="009225F5"/>
    <w:rsid w:val="00926173"/>
    <w:rsid w:val="009324EA"/>
    <w:rsid w:val="009351F7"/>
    <w:rsid w:val="00936856"/>
    <w:rsid w:val="009403AF"/>
    <w:rsid w:val="009413AB"/>
    <w:rsid w:val="009451B5"/>
    <w:rsid w:val="009648AE"/>
    <w:rsid w:val="00966244"/>
    <w:rsid w:val="00990287"/>
    <w:rsid w:val="009963FA"/>
    <w:rsid w:val="009B1651"/>
    <w:rsid w:val="009C15CD"/>
    <w:rsid w:val="009C64F4"/>
    <w:rsid w:val="009D37F3"/>
    <w:rsid w:val="009E5483"/>
    <w:rsid w:val="009E6FC6"/>
    <w:rsid w:val="009F272E"/>
    <w:rsid w:val="009F35F2"/>
    <w:rsid w:val="00A02379"/>
    <w:rsid w:val="00A02EE1"/>
    <w:rsid w:val="00A03378"/>
    <w:rsid w:val="00A04047"/>
    <w:rsid w:val="00A073C0"/>
    <w:rsid w:val="00A074DB"/>
    <w:rsid w:val="00A111AD"/>
    <w:rsid w:val="00A11D8F"/>
    <w:rsid w:val="00A1719E"/>
    <w:rsid w:val="00A213B9"/>
    <w:rsid w:val="00A244A5"/>
    <w:rsid w:val="00A32C62"/>
    <w:rsid w:val="00A36202"/>
    <w:rsid w:val="00A40523"/>
    <w:rsid w:val="00A4188A"/>
    <w:rsid w:val="00A5072C"/>
    <w:rsid w:val="00A55703"/>
    <w:rsid w:val="00A61778"/>
    <w:rsid w:val="00A63A18"/>
    <w:rsid w:val="00A66CA5"/>
    <w:rsid w:val="00A67522"/>
    <w:rsid w:val="00A71D25"/>
    <w:rsid w:val="00A731CF"/>
    <w:rsid w:val="00A829EB"/>
    <w:rsid w:val="00A83F81"/>
    <w:rsid w:val="00A8593A"/>
    <w:rsid w:val="00A87F0B"/>
    <w:rsid w:val="00A94318"/>
    <w:rsid w:val="00A97CFD"/>
    <w:rsid w:val="00AA27FD"/>
    <w:rsid w:val="00AA32C9"/>
    <w:rsid w:val="00AA6291"/>
    <w:rsid w:val="00AA647E"/>
    <w:rsid w:val="00AB1727"/>
    <w:rsid w:val="00AC1274"/>
    <w:rsid w:val="00B05118"/>
    <w:rsid w:val="00B10F04"/>
    <w:rsid w:val="00B11347"/>
    <w:rsid w:val="00B11CFB"/>
    <w:rsid w:val="00B21435"/>
    <w:rsid w:val="00B2495C"/>
    <w:rsid w:val="00B31416"/>
    <w:rsid w:val="00B329A9"/>
    <w:rsid w:val="00B34B28"/>
    <w:rsid w:val="00B361A4"/>
    <w:rsid w:val="00B37E96"/>
    <w:rsid w:val="00B5029C"/>
    <w:rsid w:val="00B55531"/>
    <w:rsid w:val="00B56E6A"/>
    <w:rsid w:val="00B702A5"/>
    <w:rsid w:val="00B71098"/>
    <w:rsid w:val="00B82205"/>
    <w:rsid w:val="00B93D0E"/>
    <w:rsid w:val="00B959F5"/>
    <w:rsid w:val="00BA0DEE"/>
    <w:rsid w:val="00BA1CA6"/>
    <w:rsid w:val="00BC0445"/>
    <w:rsid w:val="00BC40EF"/>
    <w:rsid w:val="00BD69AC"/>
    <w:rsid w:val="00BE0534"/>
    <w:rsid w:val="00BE2F27"/>
    <w:rsid w:val="00BE5A57"/>
    <w:rsid w:val="00BF2C7F"/>
    <w:rsid w:val="00C04F2E"/>
    <w:rsid w:val="00C0529F"/>
    <w:rsid w:val="00C05DD0"/>
    <w:rsid w:val="00C11E1B"/>
    <w:rsid w:val="00C15B68"/>
    <w:rsid w:val="00C27376"/>
    <w:rsid w:val="00C457D2"/>
    <w:rsid w:val="00C45A05"/>
    <w:rsid w:val="00C50D0C"/>
    <w:rsid w:val="00C5112F"/>
    <w:rsid w:val="00C533EC"/>
    <w:rsid w:val="00C6256A"/>
    <w:rsid w:val="00C65449"/>
    <w:rsid w:val="00C82050"/>
    <w:rsid w:val="00C83002"/>
    <w:rsid w:val="00C853CB"/>
    <w:rsid w:val="00C87B79"/>
    <w:rsid w:val="00C906CF"/>
    <w:rsid w:val="00C90707"/>
    <w:rsid w:val="00C93C46"/>
    <w:rsid w:val="00C967CB"/>
    <w:rsid w:val="00CA3454"/>
    <w:rsid w:val="00CA4F3F"/>
    <w:rsid w:val="00CC5529"/>
    <w:rsid w:val="00CD4F77"/>
    <w:rsid w:val="00CE2280"/>
    <w:rsid w:val="00CF5561"/>
    <w:rsid w:val="00CF57F1"/>
    <w:rsid w:val="00CF5DE7"/>
    <w:rsid w:val="00D031CC"/>
    <w:rsid w:val="00D03E94"/>
    <w:rsid w:val="00D05C81"/>
    <w:rsid w:val="00D06F41"/>
    <w:rsid w:val="00D15A89"/>
    <w:rsid w:val="00D22305"/>
    <w:rsid w:val="00D310F9"/>
    <w:rsid w:val="00D33896"/>
    <w:rsid w:val="00D413F2"/>
    <w:rsid w:val="00D416A0"/>
    <w:rsid w:val="00D41903"/>
    <w:rsid w:val="00D47DAC"/>
    <w:rsid w:val="00D5312F"/>
    <w:rsid w:val="00D57350"/>
    <w:rsid w:val="00D64DF1"/>
    <w:rsid w:val="00D74063"/>
    <w:rsid w:val="00D857E7"/>
    <w:rsid w:val="00D900CB"/>
    <w:rsid w:val="00D90991"/>
    <w:rsid w:val="00DA1291"/>
    <w:rsid w:val="00DA2777"/>
    <w:rsid w:val="00DA76F0"/>
    <w:rsid w:val="00DB1A5D"/>
    <w:rsid w:val="00DC0D70"/>
    <w:rsid w:val="00DC5EA4"/>
    <w:rsid w:val="00DD1153"/>
    <w:rsid w:val="00DD3D90"/>
    <w:rsid w:val="00DE55FB"/>
    <w:rsid w:val="00DE7468"/>
    <w:rsid w:val="00DF00E8"/>
    <w:rsid w:val="00DF2ED1"/>
    <w:rsid w:val="00DF3197"/>
    <w:rsid w:val="00DF62D8"/>
    <w:rsid w:val="00DF6985"/>
    <w:rsid w:val="00E007D3"/>
    <w:rsid w:val="00E1491F"/>
    <w:rsid w:val="00E15085"/>
    <w:rsid w:val="00E25698"/>
    <w:rsid w:val="00E27C60"/>
    <w:rsid w:val="00E42EA5"/>
    <w:rsid w:val="00E43A06"/>
    <w:rsid w:val="00E46D0E"/>
    <w:rsid w:val="00E541CF"/>
    <w:rsid w:val="00E55280"/>
    <w:rsid w:val="00E6645E"/>
    <w:rsid w:val="00E769EA"/>
    <w:rsid w:val="00E77F83"/>
    <w:rsid w:val="00E9365E"/>
    <w:rsid w:val="00E9621F"/>
    <w:rsid w:val="00EA4AD8"/>
    <w:rsid w:val="00EB74DD"/>
    <w:rsid w:val="00EC1EED"/>
    <w:rsid w:val="00EC41EB"/>
    <w:rsid w:val="00EC52A0"/>
    <w:rsid w:val="00EC7280"/>
    <w:rsid w:val="00ED0CBE"/>
    <w:rsid w:val="00ED3615"/>
    <w:rsid w:val="00EE09FD"/>
    <w:rsid w:val="00EE44F6"/>
    <w:rsid w:val="00EE63A7"/>
    <w:rsid w:val="00EF01EC"/>
    <w:rsid w:val="00EF0375"/>
    <w:rsid w:val="00F061AF"/>
    <w:rsid w:val="00F07E12"/>
    <w:rsid w:val="00F13F13"/>
    <w:rsid w:val="00F15861"/>
    <w:rsid w:val="00F238BD"/>
    <w:rsid w:val="00F24682"/>
    <w:rsid w:val="00F25EB9"/>
    <w:rsid w:val="00F30E29"/>
    <w:rsid w:val="00F46030"/>
    <w:rsid w:val="00F47DB4"/>
    <w:rsid w:val="00F53D59"/>
    <w:rsid w:val="00F60EAA"/>
    <w:rsid w:val="00F749C8"/>
    <w:rsid w:val="00F81579"/>
    <w:rsid w:val="00F81C9C"/>
    <w:rsid w:val="00F84739"/>
    <w:rsid w:val="00F87198"/>
    <w:rsid w:val="00FA5360"/>
    <w:rsid w:val="00FC4696"/>
    <w:rsid w:val="00FC6251"/>
    <w:rsid w:val="00FE3A8E"/>
    <w:rsid w:val="00FE6134"/>
    <w:rsid w:val="00FF0990"/>
    <w:rsid w:val="00FF64AB"/>
    <w:rsid w:val="00FF7D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77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6D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D416A0"/>
    <w:pPr>
      <w:widowControl w:val="0"/>
      <w:spacing w:before="139"/>
      <w:ind w:left="102"/>
    </w:pPr>
    <w:rPr>
      <w:lang w:val="en-US" w:eastAsia="en-US"/>
    </w:rPr>
  </w:style>
  <w:style w:type="character" w:customStyle="1" w:styleId="a4">
    <w:name w:val="Основной текст Знак"/>
    <w:basedOn w:val="a0"/>
    <w:link w:val="a3"/>
    <w:uiPriority w:val="1"/>
    <w:rsid w:val="00D416A0"/>
    <w:rPr>
      <w:rFonts w:ascii="Times New Roman" w:eastAsia="Times New Roman" w:hAnsi="Times New Roman" w:cs="Times New Roman"/>
      <w:sz w:val="24"/>
      <w:szCs w:val="24"/>
      <w:lang w:val="en-US"/>
    </w:rPr>
  </w:style>
  <w:style w:type="paragraph" w:styleId="a5">
    <w:name w:val="Balloon Text"/>
    <w:basedOn w:val="a"/>
    <w:link w:val="a6"/>
    <w:uiPriority w:val="99"/>
    <w:semiHidden/>
    <w:unhideWhenUsed/>
    <w:rsid w:val="008D5573"/>
    <w:rPr>
      <w:rFonts w:ascii="Tahoma" w:hAnsi="Tahoma" w:cs="Tahoma"/>
      <w:sz w:val="16"/>
      <w:szCs w:val="16"/>
    </w:rPr>
  </w:style>
  <w:style w:type="character" w:customStyle="1" w:styleId="a6">
    <w:name w:val="Текст выноски Знак"/>
    <w:basedOn w:val="a0"/>
    <w:link w:val="a5"/>
    <w:uiPriority w:val="99"/>
    <w:semiHidden/>
    <w:rsid w:val="008D5573"/>
    <w:rPr>
      <w:rFonts w:ascii="Tahoma" w:eastAsia="Times New Roman" w:hAnsi="Tahoma" w:cs="Tahoma"/>
      <w:sz w:val="16"/>
      <w:szCs w:val="16"/>
      <w:lang w:eastAsia="ru-RU"/>
    </w:rPr>
  </w:style>
  <w:style w:type="paragraph" w:styleId="a7">
    <w:name w:val="List Paragraph"/>
    <w:basedOn w:val="a"/>
    <w:uiPriority w:val="34"/>
    <w:qFormat/>
    <w:rsid w:val="00A111AD"/>
    <w:pPr>
      <w:ind w:left="720"/>
      <w:contextualSpacing/>
    </w:pPr>
  </w:style>
  <w:style w:type="paragraph" w:styleId="a8">
    <w:name w:val="caption"/>
    <w:basedOn w:val="a"/>
    <w:next w:val="a"/>
    <w:semiHidden/>
    <w:unhideWhenUsed/>
    <w:qFormat/>
    <w:rsid w:val="00A03378"/>
    <w:pPr>
      <w:spacing w:after="200"/>
    </w:pPr>
    <w:rPr>
      <w:b/>
      <w:bCs/>
      <w:color w:val="4F81BD"/>
      <w:sz w:val="18"/>
      <w:szCs w:val="18"/>
    </w:rPr>
  </w:style>
  <w:style w:type="paragraph" w:customStyle="1" w:styleId="BodyText1">
    <w:name w:val="Body Text1"/>
    <w:basedOn w:val="a"/>
    <w:rsid w:val="00DA2777"/>
    <w:pPr>
      <w:spacing w:after="120"/>
    </w:pPr>
    <w:rPr>
      <w:rFonts w:ascii="NTHarmonica" w:hAnsi="NTHarmonica"/>
      <w:szCs w:val="20"/>
    </w:rPr>
  </w:style>
  <w:style w:type="character" w:styleId="a9">
    <w:name w:val="annotation reference"/>
    <w:basedOn w:val="a0"/>
    <w:uiPriority w:val="99"/>
    <w:semiHidden/>
    <w:unhideWhenUsed/>
    <w:rsid w:val="00AA6291"/>
    <w:rPr>
      <w:sz w:val="16"/>
      <w:szCs w:val="16"/>
    </w:rPr>
  </w:style>
  <w:style w:type="paragraph" w:styleId="aa">
    <w:name w:val="annotation text"/>
    <w:basedOn w:val="a"/>
    <w:link w:val="ab"/>
    <w:uiPriority w:val="99"/>
    <w:semiHidden/>
    <w:unhideWhenUsed/>
    <w:rsid w:val="00AA6291"/>
    <w:rPr>
      <w:sz w:val="20"/>
      <w:szCs w:val="20"/>
    </w:rPr>
  </w:style>
  <w:style w:type="character" w:customStyle="1" w:styleId="ab">
    <w:name w:val="Текст примечания Знак"/>
    <w:basedOn w:val="a0"/>
    <w:link w:val="aa"/>
    <w:uiPriority w:val="99"/>
    <w:semiHidden/>
    <w:rsid w:val="00AA6291"/>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A6291"/>
    <w:rPr>
      <w:b/>
      <w:bCs/>
    </w:rPr>
  </w:style>
  <w:style w:type="character" w:customStyle="1" w:styleId="ad">
    <w:name w:val="Тема примечания Знак"/>
    <w:basedOn w:val="ab"/>
    <w:link w:val="ac"/>
    <w:uiPriority w:val="99"/>
    <w:semiHidden/>
    <w:rsid w:val="00AA6291"/>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04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704</TotalTime>
  <Pages>7</Pages>
  <Words>1649</Words>
  <Characters>9400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 Полторак</cp:lastModifiedBy>
  <cp:revision>463</cp:revision>
  <dcterms:created xsi:type="dcterms:W3CDTF">2021-11-05T10:47:00Z</dcterms:created>
  <dcterms:modified xsi:type="dcterms:W3CDTF">2021-12-20T06:19:00Z</dcterms:modified>
</cp:coreProperties>
</file>