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6" w:rsidRPr="006D0967" w:rsidRDefault="00A44416" w:rsidP="007D7B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967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C35304">
        <w:rPr>
          <w:rFonts w:ascii="Times New Roman" w:hAnsi="Times New Roman" w:cs="Times New Roman"/>
          <w:sz w:val="28"/>
          <w:szCs w:val="28"/>
          <w:lang w:val="ru-RU"/>
        </w:rPr>
        <w:t>Күні</w:t>
      </w:r>
      <w:r w:rsidRPr="006D0967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993F7C" w:rsidRPr="006D0967" w:rsidRDefault="00316363" w:rsidP="00F7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«Қарағанды </w:t>
      </w:r>
      <w:r w:rsidR="00C35304" w:rsidRPr="006D0967">
        <w:rPr>
          <w:rFonts w:ascii="Times New Roman" w:hAnsi="Times New Roman" w:cs="Times New Roman"/>
          <w:b/>
          <w:sz w:val="28"/>
          <w:szCs w:val="28"/>
          <w:lang w:val="ru-RU"/>
        </w:rPr>
        <w:t>фармацевти</w:t>
      </w:r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калық </w:t>
      </w:r>
      <w:proofErr w:type="spellStart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>кешені</w:t>
      </w:r>
      <w:proofErr w:type="spellEnd"/>
      <w:r w:rsidR="00C35304" w:rsidRPr="006D096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ЖШС өндірген </w:t>
      </w:r>
      <w:r w:rsidR="0021172A" w:rsidRPr="006D096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bookmarkStart w:id="0" w:name="_Hlk34772671"/>
      <w:proofErr w:type="spellStart"/>
      <w:r w:rsidR="00430B17" w:rsidRPr="006D0967">
        <w:rPr>
          <w:rFonts w:ascii="Times New Roman" w:hAnsi="Times New Roman" w:cs="Times New Roman"/>
          <w:b/>
          <w:sz w:val="28"/>
          <w:szCs w:val="28"/>
          <w:lang w:val="ru-RU"/>
        </w:rPr>
        <w:t>РинГлар</w:t>
      </w:r>
      <w:proofErr w:type="spellEnd"/>
      <w:r w:rsidR="00430B17" w:rsidRPr="006D0967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6D0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0"/>
      <w:r w:rsidRPr="006D0967">
        <w:rPr>
          <w:rFonts w:ascii="Times New Roman" w:hAnsi="Times New Roman" w:cs="Times New Roman"/>
          <w:b/>
          <w:sz w:val="28"/>
          <w:szCs w:val="28"/>
          <w:lang w:val="ru-RU"/>
        </w:rPr>
        <w:t>(и</w:t>
      </w:r>
      <w:r w:rsidR="00430B17" w:rsidRPr="006D0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нсулин </w:t>
      </w:r>
      <w:proofErr w:type="spellStart"/>
      <w:r w:rsidR="00430B17" w:rsidRPr="006D0967">
        <w:rPr>
          <w:rFonts w:ascii="Times New Roman" w:hAnsi="Times New Roman" w:cs="Times New Roman"/>
          <w:b/>
          <w:sz w:val="28"/>
          <w:szCs w:val="28"/>
          <w:lang w:val="ru-RU"/>
        </w:rPr>
        <w:t>гларгин</w:t>
      </w:r>
      <w:proofErr w:type="spellEnd"/>
      <w:r w:rsidRPr="006D096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BA5F12" w:rsidRPr="006D096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D0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>тері</w:t>
      </w:r>
      <w:proofErr w:type="spellEnd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>астына</w:t>
      </w:r>
      <w:proofErr w:type="spellEnd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>енгізуге</w:t>
      </w:r>
      <w:proofErr w:type="spellEnd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арналған </w:t>
      </w:r>
      <w:proofErr w:type="spellStart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>ерітінді</w:t>
      </w:r>
      <w:proofErr w:type="spellEnd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>, 100</w:t>
      </w:r>
      <w:proofErr w:type="gramStart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ӘБ</w:t>
      </w:r>
      <w:proofErr w:type="gramEnd"/>
      <w:r w:rsidR="00C35304" w:rsidRPr="00C35304">
        <w:rPr>
          <w:rFonts w:ascii="Times New Roman" w:hAnsi="Times New Roman" w:cs="Times New Roman"/>
          <w:b/>
          <w:sz w:val="28"/>
          <w:szCs w:val="28"/>
          <w:lang w:val="ru-RU"/>
        </w:rPr>
        <w:t>/мл</w:t>
      </w:r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>препаратын</w:t>
      </w:r>
      <w:proofErr w:type="spellEnd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қолдану жөнінде денсаулық сақтау </w:t>
      </w:r>
      <w:proofErr w:type="spellStart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>мамандарына</w:t>
      </w:r>
      <w:proofErr w:type="spellEnd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>тікелей</w:t>
      </w:r>
      <w:proofErr w:type="spellEnd"/>
      <w:r w:rsidR="00C353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ақпарат беру  </w:t>
      </w:r>
    </w:p>
    <w:p w:rsidR="00993F7C" w:rsidRPr="006D0967" w:rsidRDefault="00C35304" w:rsidP="00993F7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Құрметті денсаулық сақтау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мамандары</w:t>
      </w:r>
      <w:proofErr w:type="spellEnd"/>
      <w:r w:rsidR="00305969" w:rsidRPr="006D096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!</w:t>
      </w:r>
      <w:r w:rsidR="009206D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</w:p>
    <w:p w:rsidR="007703F4" w:rsidRPr="006D0967" w:rsidRDefault="009206D5" w:rsidP="009206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206D5">
        <w:rPr>
          <w:rFonts w:ascii="Times New Roman" w:hAnsi="Times New Roman" w:cs="Times New Roman"/>
          <w:sz w:val="28"/>
          <w:szCs w:val="28"/>
          <w:lang w:val="ru-RU"/>
        </w:rPr>
        <w:t xml:space="preserve">енсаулық сақтау </w:t>
      </w:r>
      <w:proofErr w:type="spellStart"/>
      <w:r w:rsidRPr="009206D5">
        <w:rPr>
          <w:rFonts w:ascii="Times New Roman" w:hAnsi="Times New Roman" w:cs="Times New Roman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sz w:val="28"/>
          <w:szCs w:val="28"/>
          <w:lang w:val="ru-RU"/>
        </w:rPr>
        <w:t>мандарына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ақпарат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беруде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және дә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ілік заттың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сипаттамасында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(ДЗЖС) баяндалған мәліметтермен мұқият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танысу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ұсынылады</w:t>
      </w:r>
      <w:r w:rsidR="007703F4" w:rsidRPr="006D09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7955" w:rsidRPr="006D0967" w:rsidRDefault="009206D5" w:rsidP="009206D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Төменде</w:t>
      </w:r>
      <w:r w:rsidR="00B27955" w:rsidRPr="006D0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анағұрлым маңызды ақпараттың қысқаша мазмұндамасы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келті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ілген</w:t>
      </w:r>
      <w:proofErr w:type="spellEnd"/>
      <w:r w:rsidR="00B27955" w:rsidRPr="006D09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4A84" w:rsidRPr="006D0967" w:rsidRDefault="009206D5" w:rsidP="008B4A8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Қолданылуы </w:t>
      </w:r>
    </w:p>
    <w:p w:rsidR="009206D5" w:rsidRPr="009206D5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  <w:proofErr w:type="spellStart"/>
      <w:r w:rsidRPr="009206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РинГлар</w:t>
      </w:r>
      <w:proofErr w:type="spellEnd"/>
      <w:r w:rsidR="00EB5911" w:rsidRPr="009206D5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="009206D5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</w:t>
      </w:r>
      <w:r w:rsidR="009206D5" w:rsidRPr="009206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ересектердегі, жасөспі</w:t>
      </w:r>
      <w:proofErr w:type="gramStart"/>
      <w:r w:rsidR="009206D5" w:rsidRPr="009206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gramEnd"/>
      <w:r w:rsidR="009206D5" w:rsidRPr="009206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імдердегі және 2 жастан асқан балалардағы инсулинмен емдеуді қажет ететін қант диабеті кезінде қолданылады</w:t>
      </w:r>
      <w:r w:rsidR="009206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8B4A84" w:rsidRPr="009206D5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B4A84" w:rsidRPr="009206D5" w:rsidRDefault="009206D5" w:rsidP="008B4A8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9206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Дозалану</w:t>
      </w:r>
      <w:proofErr w:type="spellEnd"/>
      <w:r w:rsidRPr="009206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206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режимі</w:t>
      </w:r>
      <w:proofErr w:type="spellEnd"/>
      <w:r w:rsidRPr="009206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және қолдану тәсі</w:t>
      </w:r>
      <w:proofErr w:type="gramStart"/>
      <w:r w:rsidRPr="009206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9206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16F5B" w:rsidRPr="00216F5B" w:rsidRDefault="00216F5B" w:rsidP="0021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 w:eastAsia="ru-RU"/>
        </w:rPr>
      </w:pPr>
      <w:r w:rsidRPr="00216F5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>Дозалану р</w:t>
      </w:r>
      <w:r w:rsidRPr="00216F5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ежим</w:t>
      </w:r>
      <w:r w:rsidRPr="00216F5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>і</w:t>
      </w:r>
    </w:p>
    <w:p w:rsidR="00216F5B" w:rsidRPr="00216F5B" w:rsidRDefault="00216F5B" w:rsidP="0021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216F5B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216F5B">
        <w:rPr>
          <w:rFonts w:ascii="Times New Roman" w:eastAsia="Times New Roman" w:hAnsi="Times New Roman" w:cs="Times New Roman"/>
          <w:b/>
          <w:color w:val="808080"/>
          <w:sz w:val="28"/>
          <w:vertAlign w:val="superscript"/>
          <w:lang w:val="kk-KZ" w:eastAsia="ru-RU"/>
        </w:rPr>
        <w:t xml:space="preserve"> </w:t>
      </w:r>
      <w:r w:rsidRPr="00216F5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препаратының құрамында</w:t>
      </w:r>
      <w:r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инсулин гларгин  бар, ол адам инсулинінің аналогына жатады әрі ұзақ әсер етеді.   </w:t>
      </w:r>
    </w:p>
    <w:p w:rsidR="00216F5B" w:rsidRDefault="00216F5B" w:rsidP="0021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216F5B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216F5B">
        <w:rPr>
          <w:rFonts w:ascii="Times New Roman" w:eastAsia="Times New Roman" w:hAnsi="Times New Roman" w:cs="Times New Roman"/>
          <w:b/>
          <w:color w:val="808080"/>
          <w:sz w:val="28"/>
          <w:vertAlign w:val="superscript"/>
          <w:lang w:val="kk-KZ" w:eastAsia="ru-RU"/>
        </w:rPr>
        <w:t xml:space="preserve"> </w:t>
      </w:r>
      <w:r w:rsidRPr="00216F5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препаратын </w:t>
      </w:r>
      <w:r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тәулігіне 1 рет, тәуліктің кез келген уақытында, бірақ күн сайын белгілі бір уақытта тек қана тері астына енгізген жөн.</w:t>
      </w:r>
    </w:p>
    <w:p w:rsidR="00216F5B" w:rsidRDefault="00216F5B" w:rsidP="0021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Гликемияның мақсатты мәндері және </w:t>
      </w:r>
      <w:r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дозала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режимі әрбір пациент үшін жеке таңдалады әрі түзетіледі. </w:t>
      </w:r>
    </w:p>
    <w:p w:rsidR="00216F5B" w:rsidRDefault="00EF0D8E" w:rsidP="0021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Дозаны түзету </w:t>
      </w:r>
      <w:r w:rsidR="00216F5B"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пациенттің дене салмағы, өмір салты өзгергенде, инсулиннің енгізу уақыты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және/немесе дозасы </w:t>
      </w:r>
      <w:r w:rsidR="00216F5B"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өзгергенде немесе гипо- немесе гипергликемияның даму қаупін арттыруы мүмкін басқа да жағдайларда  қажет болуы мүмкін (</w:t>
      </w:r>
      <w:r w:rsid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6F5B" w:rsidRP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4.4 бөлімін қараңыз).</w:t>
      </w:r>
      <w:r w:rsidR="00216F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F0D8E" w:rsidRPr="00EF0D8E" w:rsidRDefault="00EF0D8E" w:rsidP="00EF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Инсулин дозасының кез келген өзгерістері сақтықпен және медициналық қадағалаумен жүргізілуі тиіс.  </w:t>
      </w:r>
    </w:p>
    <w:p w:rsidR="00EF0D8E" w:rsidRPr="00EF0D8E" w:rsidRDefault="00EF0D8E" w:rsidP="00EF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2-типті қант диабеті бар пациенттерде препарат монотерапия түрінде де, басқа гипогликемиялық препараттармен біріктіріп те қолданылуы мүмкін.</w:t>
      </w:r>
    </w:p>
    <w:p w:rsidR="00EF0D8E" w:rsidRPr="00EF0D8E" w:rsidRDefault="00EF0D8E" w:rsidP="00EF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Пероральді гипогликемиялық препараттарды қабылдайтын 2-типті қант диабеті бар пациенттерде, тәулігіне бір рет 10 ӘБ инсулин гларгин дозасымен біріктірілген ем және әрі қарайғы емдеу сызбасы әркімге жеке түзетіледі.</w:t>
      </w:r>
    </w:p>
    <w:p w:rsidR="00EF0D8E" w:rsidRPr="00EF0D8E" w:rsidRDefault="00EF0D8E" w:rsidP="00EF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Базальді және прандиальді инсулинді инъекциялауды қамтитын емдеу сызбаларында, базальді инсулиннің қажеттілігін қанағаттандыру үшін әдетте инсулин гларгин инсулиннің тәуліктік дозасының 40-60% құрайтын дозада енгізіледі.</w:t>
      </w:r>
    </w:p>
    <w:p w:rsidR="00EF0D8E" w:rsidRDefault="00EF0D8E" w:rsidP="00EF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0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Қант диабеті бар барлық  пациенттерде қандағы глюкоза концентрациясына мониторинг ұсынылады.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</w:pPr>
      <w:r w:rsidRPr="00AC468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>Қолдану тәсілі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Препарат тері астына енгізіледі.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Препарат вена ішіне енгізуге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жол берілмейді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Инсулин гларгин әсерінің ұзаққа созылуы оны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теріасты шелмайына енгізген кезде ғана байқалады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Әдетте тері астына енгізілетін дәрілік препарат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дозасын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вена ішіне енгізу ауыр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гипогликемияны туғызуы мүмкін.  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Препарат іштің, иықтың және санның теріасты шелмайына енгізілуге тиіс.</w:t>
      </w:r>
    </w:p>
    <w:p w:rsid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AC4687">
        <w:rPr>
          <w:rFonts w:ascii="Times New Roman" w:eastAsia="Times New Roman" w:hAnsi="Times New Roman" w:cs="Times New Roman"/>
          <w:b/>
          <w:sz w:val="28"/>
          <w:lang w:val="kk-KZ" w:eastAsia="ru-RU"/>
        </w:rPr>
        <w:t xml:space="preserve">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препаратын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іш аймағына, дельта пішінді бұлшықетке немесе санға енгізгеннен кейін қан сарысуындағы инсулиннің немесе глюкозаның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деңгейлерінде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клиникалық тұрғыдан маңызды айырмашылықтар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жоқ.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жаңа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 енгізу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кезінде ұсынылған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анатомиялық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аймақтардың шегінде инъекция орындарын өзгертіп отыру қажет. 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>
        <w:rPr>
          <w:rFonts w:ascii="Times New Roman" w:eastAsia="Times New Roman" w:hAnsi="Times New Roman" w:cs="Times New Roman"/>
          <w:b/>
          <w:sz w:val="28"/>
          <w:vertAlign w:val="superscript"/>
          <w:lang w:val="kk-KZ" w:eastAsia="ru-RU"/>
        </w:rPr>
        <w:t xml:space="preserve">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препаратын басқа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инсулин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дермен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араластыруға немесе сұйылтуға болмайды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Араластыру немесе сұйылту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  <w:r w:rsidRPr="00AC4687">
        <w:rPr>
          <w:rFonts w:ascii="Times New Roman" w:eastAsia="Times New Roman" w:hAnsi="Times New Roman" w:cs="Times New Roman"/>
          <w:b/>
          <w:sz w:val="28"/>
          <w:lang w:val="kk-KZ" w:eastAsia="ru-RU"/>
        </w:rPr>
        <w:t xml:space="preserve">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препаратының </w:t>
      </w:r>
      <w:proofErr w:type="spellStart"/>
      <w:r w:rsidRPr="00AC4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фармакокинети</w:t>
      </w:r>
      <w:proofErr w:type="spellEnd"/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калық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бейінін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өзгертуі және </w:t>
      </w:r>
      <w:r w:rsidRPr="00AC4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тұнбаның түзілуіне әкелуі мүмкін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C4687" w:rsidRPr="00AC4687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Инсулиннің басқа да типтеріндегі сияқты, инсулин гларгин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сіңірілу дәрежесі, демек, оның әсерінің басталуы және ұзақтығы дене жүктемесінің әсерінен және пациенттің жай-күйіндегі басқа да өзгерістердің ықпалымен өзгеруі мүмкін.</w:t>
      </w:r>
    </w:p>
    <w:p w:rsidR="00AC4687" w:rsidRPr="00216F5B" w:rsidRDefault="00AC4687" w:rsidP="00AC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Картриджді және Ринастра</w:t>
      </w:r>
      <w:r w:rsidRPr="00AC4687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®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II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 xml:space="preserve">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шприц-қаламын пайдалану туралы ақпаратты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ДПЖС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4.4 және 6.6 бөлімдерінен қараңыз.</w:t>
      </w:r>
    </w:p>
    <w:p w:rsidR="00F74F09" w:rsidRPr="006D0967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3F7C" w:rsidRPr="00946E79" w:rsidRDefault="00946E79" w:rsidP="008B4A8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Бас</w:t>
      </w:r>
      <w:proofErr w:type="gramEnd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қа </w:t>
      </w:r>
      <w:proofErr w:type="spellStart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инсулиндермен</w:t>
      </w:r>
      <w:proofErr w:type="spellEnd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емдеуден</w:t>
      </w:r>
      <w:proofErr w:type="spellEnd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РинГлар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ға</w:t>
      </w:r>
      <w:r w:rsidRPr="00946E7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®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ауысу</w:t>
      </w:r>
      <w:proofErr w:type="spellEnd"/>
      <w:r w:rsidRPr="00946E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46E79" w:rsidRPr="00946E79" w:rsidRDefault="00946E79" w:rsidP="00946E7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Пациентті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әсер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ету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ұзақтығы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орташа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ұзақ әсер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ететін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инсулинді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қолданып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емдеу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сызбасынан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препаратын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қолданып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емдеу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сызбасына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ауыстырған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кезде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базальді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инсулиннің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дозасын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өзгерту, сондай-ақ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диабетке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қарсы қатар жүретін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емді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түзету (қысқа әсерлі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ультрақысқа әсерлі қосымша инсулиндердің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дозасы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мен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енгізу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уақытын,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қантты төмендететін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пероральд</w:t>
      </w:r>
      <w:proofErr w:type="gram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препараттардың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дозаларын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өзгерту) қажет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етілуі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мүмкін. </w:t>
      </w:r>
      <w:proofErr w:type="gramEnd"/>
    </w:p>
    <w:p w:rsidR="00946E79" w:rsidRDefault="00946E79" w:rsidP="00946E7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Пациенттерді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базальді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инсулин-изофанды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тә</w:t>
      </w:r>
      <w:proofErr w:type="gram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ул</w:t>
      </w:r>
      <w:proofErr w:type="gram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ік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бойы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екі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рет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енгізуден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препаратын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тәулік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бойы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бір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рет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енгізуге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ауыстырғанда, түнгі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таңғы уақыттағы гипогликемияның даму қаупін төмендету мақсатымен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базальді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инсулиннің тәуліктік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дозасын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емдеудің алғашқы </w:t>
      </w:r>
      <w:proofErr w:type="spellStart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>апталарында</w:t>
      </w:r>
      <w:proofErr w:type="spellEnd"/>
      <w:r w:rsidRPr="00946E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20-30%-ға төмендеткен жөн.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46E79" w:rsidRPr="00946E79" w:rsidRDefault="00946E79" w:rsidP="00946E7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6E79">
        <w:rPr>
          <w:rFonts w:ascii="Times New Roman" w:hAnsi="Times New Roman" w:cs="Times New Roman"/>
          <w:sz w:val="28"/>
          <w:szCs w:val="28"/>
          <w:lang w:val="kk-KZ"/>
        </w:rPr>
        <w:t>Пациенттерді 300 ӘБ/мл инсулин гларгинді</w:t>
      </w:r>
      <w:r w:rsidRPr="00946E79">
        <w:rPr>
          <w:rStyle w:val="ac"/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  <w:r w:rsidRPr="00946E79">
        <w:rPr>
          <w:rFonts w:ascii="Times New Roman" w:hAnsi="Times New Roman" w:cs="Times New Roman"/>
          <w:sz w:val="28"/>
          <w:szCs w:val="28"/>
          <w:lang w:val="kk-KZ"/>
        </w:rPr>
        <w:t xml:space="preserve">тәулік бойы бір рет енгізуден  100 ӘБ/мл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946E79">
        <w:rPr>
          <w:rStyle w:val="ac"/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  <w:r w:rsidRPr="00946E79">
        <w:rPr>
          <w:rFonts w:ascii="Times New Roman" w:hAnsi="Times New Roman" w:cs="Times New Roman"/>
          <w:sz w:val="28"/>
          <w:szCs w:val="28"/>
          <w:lang w:val="kk-KZ"/>
        </w:rPr>
        <w:t xml:space="preserve">препаратын тәулік бойы бір рет енгізуге ауыстырғанда гипогликемияның даму қаупін төмендету мақсатымен,  қолданылуы тоқтатылатын 300 ӘБ/мл инсулин гларгин дозасының 80% құрайтын 100 ӘБ/мл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946E79">
        <w:rPr>
          <w:rStyle w:val="ac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46E79">
        <w:rPr>
          <w:rFonts w:ascii="Times New Roman" w:hAnsi="Times New Roman" w:cs="Times New Roman"/>
          <w:sz w:val="28"/>
          <w:szCs w:val="28"/>
          <w:lang w:val="kk-KZ"/>
        </w:rPr>
        <w:t xml:space="preserve">препаратының бастапқы дозасы ұсынылады </w:t>
      </w:r>
    </w:p>
    <w:p w:rsidR="00946E79" w:rsidRPr="00946E79" w:rsidRDefault="00946E79" w:rsidP="00946E79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46E79">
        <w:rPr>
          <w:rFonts w:ascii="Times New Roman" w:hAnsi="Times New Roman" w:cs="Times New Roman"/>
          <w:sz w:val="28"/>
          <w:szCs w:val="28"/>
          <w:lang w:val="kk-KZ"/>
        </w:rPr>
        <w:t>Инсулинмен емді өзгерткеннен кейінгі алғашқы апталарда дозаны азайту, ішінара болса да, прандиальді инсулиннің дозасын ұлғайту есебінен компенсациялануға тиіс, содан кейін инсулинмен ем режимі әркімге жеке тәртіппен түзетілуі қажет.</w:t>
      </w:r>
    </w:p>
    <w:p w:rsidR="00F47E71" w:rsidRDefault="00946E79" w:rsidP="00EC0F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946E79">
        <w:rPr>
          <w:rFonts w:ascii="Times New Roman" w:hAnsi="Times New Roman" w:cs="Times New Roman"/>
          <w:sz w:val="28"/>
          <w:szCs w:val="28"/>
          <w:lang w:val="kk-KZ"/>
        </w:rPr>
        <w:t xml:space="preserve"> ауысу кезінде және одан кейінгі алғашқы апталарда қатаң гликемиялық бақылау қажет.</w:t>
      </w:r>
    </w:p>
    <w:p w:rsidR="00F47E71" w:rsidRPr="00F47E71" w:rsidRDefault="00F47E71" w:rsidP="00F47E7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E71">
        <w:rPr>
          <w:rFonts w:ascii="Times New Roman" w:hAnsi="Times New Roman" w:cs="Times New Roman"/>
          <w:sz w:val="28"/>
          <w:szCs w:val="28"/>
          <w:lang w:val="kk-KZ"/>
        </w:rPr>
        <w:t xml:space="preserve">Метаболизмді бақылаудың жақсаруына және осының нәтижесінде тіндердің инсулинге сезімталдығының жоғарылауы қарай инсулинмен емдеу режимін әрі қарай түзету қажет болуы мүмкін. </w:t>
      </w:r>
    </w:p>
    <w:p w:rsidR="00F47E71" w:rsidRPr="00F47E71" w:rsidRDefault="00F47E71" w:rsidP="00F47E7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E71">
        <w:rPr>
          <w:rFonts w:ascii="Times New Roman" w:hAnsi="Times New Roman" w:cs="Times New Roman"/>
          <w:sz w:val="28"/>
          <w:szCs w:val="28"/>
          <w:lang w:val="kk-KZ"/>
        </w:rPr>
        <w:t xml:space="preserve">Инсулиннің жоғары дозаларын қабылдап жүрген науқастарда, адам инсулиніне антидененің болуына байланысты, </w:t>
      </w: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F47E71">
        <w:rPr>
          <w:rStyle w:val="ac"/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  <w:r w:rsidRPr="00F47E71">
        <w:rPr>
          <w:rFonts w:ascii="Times New Roman" w:hAnsi="Times New Roman" w:cs="Times New Roman"/>
          <w:sz w:val="28"/>
          <w:szCs w:val="28"/>
          <w:lang w:val="kk-KZ"/>
        </w:rPr>
        <w:t>препаратымен</w:t>
      </w:r>
      <w:r w:rsidRPr="00F47E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емдеген кезде инсулин енгізуге жауабы жақсаруы мүмкін</w:t>
      </w:r>
      <w:r w:rsidRPr="00F47E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0F11" w:rsidRPr="00F47E71" w:rsidRDefault="00F47E71" w:rsidP="00EC0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E71">
        <w:rPr>
          <w:rFonts w:ascii="Times New Roman" w:hAnsi="Times New Roman" w:cs="Times New Roman"/>
          <w:b/>
          <w:sz w:val="28"/>
          <w:szCs w:val="28"/>
          <w:lang w:val="kk-KZ"/>
        </w:rPr>
        <w:t>Айрықша нұсқаулар және пайдалану кезіндегі сақтандыру шаралары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25ECE" w:rsidRPr="00B25ECE" w:rsidRDefault="00B25ECE" w:rsidP="00B25EC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C46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РинГлар</w:t>
      </w:r>
      <w:r w:rsidRPr="00AC4687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>®</w:t>
      </w:r>
      <w:r w:rsidRPr="00F36A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диабеттік кетоацидозды емдеу үшін таңдалатын инсулин болып табылмайды. </w:t>
      </w:r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Мұндай жағдайларда қ</w:t>
      </w:r>
      <w:proofErr w:type="gram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ыс</w:t>
      </w:r>
      <w:proofErr w:type="gram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қа әсер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ететін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инсулинді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вена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ішіне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енгізу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ұсынылады.</w:t>
      </w:r>
    </w:p>
    <w:p w:rsidR="00B25ECE" w:rsidRPr="00B25ECE" w:rsidRDefault="00B25ECE" w:rsidP="00B25EC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Глюкоза деңгейін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тиімді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бақылау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жеткіліксіз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болған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гипогликемия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гипергликемия кө</w:t>
      </w:r>
      <w:proofErr w:type="gram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іністеріне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бейімділік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болған жағдайда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дозаны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түзетуге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кіріспес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бұрын, науқаста тағайындаған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емдік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режимді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сақтаудың дәлдігін, инъекция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жасалатын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жердің,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енгізу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техникасының дұрыстығын және қандағы глюкоза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концентрациясына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ықпал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ете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алатын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басқа 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факторларды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тексеру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қажет. </w:t>
      </w:r>
    </w:p>
    <w:p w:rsidR="00F36A18" w:rsidRDefault="00B25ECE" w:rsidP="00B25EC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Науқасты инсулиннің басқа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типіне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немесе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маркасына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ауыстыру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медициналық қатаң бақылау арқылы жүзеге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асырылуы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тиіс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. Инсулин  концентрациясының, инсулиннің саудалық атауының (өндірушінің), инсулин тү</w:t>
      </w:r>
      <w:proofErr w:type="gram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інің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(ультра-) </w:t>
      </w:r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қысқа әсерлі,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инсулин-изофан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инсулин-мырыш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суспензия, ұзақ әсер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ететін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инсулин), шығу тегінің (жануардың, адамның,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адам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инсулинінің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аналогі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) және/немесе өндіру тәсі</w:t>
      </w:r>
      <w:proofErr w:type="gram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інің өзгеруі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дозаны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түзетуді қажет </w:t>
      </w:r>
      <w:proofErr w:type="spellStart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>етуі</w:t>
      </w:r>
      <w:proofErr w:type="spellEnd"/>
      <w:r w:rsidRP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мүмкін.</w:t>
      </w:r>
    </w:p>
    <w:p w:rsidR="00F36A18" w:rsidRPr="00F36A18" w:rsidRDefault="00F36A18" w:rsidP="00F36A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Болжанатын</w:t>
      </w:r>
      <w:proofErr w:type="spellEnd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жағымсыз </w:t>
      </w:r>
      <w:proofErr w:type="spellStart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реакциялар</w:t>
      </w:r>
      <w:proofErr w:type="spellEnd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туралы</w:t>
      </w:r>
      <w:proofErr w:type="spellEnd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хабарламалар</w:t>
      </w:r>
      <w:proofErr w:type="spellEnd"/>
      <w:r w:rsidRPr="00F36A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қабылдау</w:t>
      </w:r>
    </w:p>
    <w:p w:rsidR="00F36A18" w:rsidRPr="00F36A18" w:rsidRDefault="00F36A18" w:rsidP="00F36A1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25ECE" w:rsidRPr="00B25ECE" w:rsidRDefault="00F36A18" w:rsidP="00F36A1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Денсаулық сақтау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мамандарына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дә</w:t>
      </w:r>
      <w:proofErr w:type="gram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ілік препараттың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кез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келген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күдікті жағымсыз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реакциялары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туралы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Қазақстан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Республикасы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Денсаулық сақтау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министрлігі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Дәрілік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заттар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мен медициналық бұйымдарды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сараптау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ұлттық орталығына  мәлімдеу кеңесі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беріледі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website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hyperlink r:id="rId5" w:history="1">
        <w:r w:rsidRPr="007B0DA1">
          <w:rPr>
            <w:rStyle w:val="aa"/>
            <w:rFonts w:ascii="Times New Roman" w:hAnsi="Times New Roman" w:cs="Times New Roman"/>
            <w:bCs/>
            <w:sz w:val="28"/>
            <w:szCs w:val="28"/>
            <w:lang w:val="ru-RU"/>
          </w:rPr>
          <w:t>www.ndda.kz</w:t>
        </w:r>
      </w:hyperlink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e-mail</w:t>
      </w:r>
      <w:proofErr w:type="spellEnd"/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hyperlink r:id="rId6" w:history="1">
        <w:r w:rsidRPr="007B0DA1">
          <w:rPr>
            <w:rStyle w:val="aa"/>
            <w:rFonts w:ascii="Times New Roman" w:hAnsi="Times New Roman" w:cs="Times New Roman"/>
            <w:bCs/>
            <w:sz w:val="28"/>
            <w:szCs w:val="28"/>
            <w:lang w:val="ru-RU"/>
          </w:rPr>
          <w:t>pdlc@dari.kz</w:t>
        </w:r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36A18">
        <w:rPr>
          <w:rFonts w:ascii="Times New Roman" w:hAnsi="Times New Roman" w:cs="Times New Roman"/>
          <w:bCs/>
          <w:sz w:val="28"/>
          <w:szCs w:val="28"/>
          <w:lang w:val="ru-RU"/>
        </w:rPr>
        <w:t>және телефон +7 7172 78 98 82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25E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36A18" w:rsidRPr="00DC1F78" w:rsidRDefault="00F36A18" w:rsidP="00F36A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 w:eastAsia="de-DE"/>
        </w:rPr>
      </w:pPr>
      <w:r w:rsidRPr="00DC1F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аумағында дәрілік заттың тіркеуден кейінгі қауіпсіздігін қадағалауға жауапты ұйымның атауы, мек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енжайы және байланыс деректері</w:t>
      </w:r>
    </w:p>
    <w:p w:rsidR="00F36A18" w:rsidRPr="00DC1F78" w:rsidRDefault="00F36A18" w:rsidP="00F36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1F78">
        <w:rPr>
          <w:rFonts w:ascii="Times New Roman" w:eastAsia="Calibri" w:hAnsi="Times New Roman" w:cs="Times New Roman"/>
          <w:sz w:val="28"/>
          <w:szCs w:val="28"/>
          <w:lang w:val="de-DE"/>
        </w:rPr>
        <w:t>"</w:t>
      </w:r>
      <w:r w:rsidRPr="00DC1F78">
        <w:rPr>
          <w:rFonts w:ascii="Times New Roman" w:eastAsia="Calibri" w:hAnsi="Times New Roman" w:cs="Times New Roman"/>
          <w:sz w:val="28"/>
          <w:szCs w:val="28"/>
        </w:rPr>
        <w:t>ГЕРОФАРМ</w:t>
      </w:r>
      <w:r w:rsidRPr="00DC1F7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" </w:t>
      </w:r>
      <w:r w:rsidRPr="00DC1F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ЖШҚ </w:t>
      </w:r>
      <w:r w:rsidRPr="00DC1F7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DC1F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proofErr w:type="spellStart"/>
      <w:r w:rsidRPr="00DC1F78">
        <w:rPr>
          <w:rFonts w:ascii="Times New Roman" w:eastAsia="Calibri" w:hAnsi="Times New Roman" w:cs="Times New Roman"/>
          <w:sz w:val="28"/>
          <w:szCs w:val="28"/>
        </w:rPr>
        <w:t>Республик</w:t>
      </w:r>
      <w:proofErr w:type="spellEnd"/>
      <w:r w:rsidRPr="00DC1F78">
        <w:rPr>
          <w:rFonts w:ascii="Times New Roman" w:eastAsia="Calibri" w:hAnsi="Times New Roman" w:cs="Times New Roman"/>
          <w:sz w:val="28"/>
          <w:szCs w:val="28"/>
          <w:lang w:val="kk-KZ"/>
        </w:rPr>
        <w:t>асындағы өкілдігі</w:t>
      </w:r>
    </w:p>
    <w:p w:rsidR="00F36A18" w:rsidRPr="00403185" w:rsidRDefault="00F36A18" w:rsidP="00F36A18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 w:rsidRPr="00DC1F78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Pr="00DC1F78">
        <w:rPr>
          <w:rFonts w:ascii="Times New Roman" w:hAnsi="Times New Roman"/>
          <w:sz w:val="28"/>
          <w:szCs w:val="28"/>
        </w:rPr>
        <w:t>Республика</w:t>
      </w:r>
      <w:r w:rsidRPr="00DC1F78">
        <w:rPr>
          <w:rFonts w:ascii="Times New Roman" w:hAnsi="Times New Roman"/>
          <w:sz w:val="28"/>
          <w:szCs w:val="28"/>
          <w:lang w:val="kk-KZ"/>
        </w:rPr>
        <w:t>сы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, 050057, </w:t>
      </w:r>
      <w:proofErr w:type="spellStart"/>
      <w:r w:rsidRPr="00DC1F78">
        <w:rPr>
          <w:rFonts w:ascii="Times New Roman" w:hAnsi="Times New Roman"/>
          <w:sz w:val="28"/>
          <w:szCs w:val="28"/>
        </w:rPr>
        <w:t>Алматы</w:t>
      </w:r>
      <w:proofErr w:type="spellEnd"/>
      <w:r w:rsidRPr="00DC1F78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DC1F78">
        <w:rPr>
          <w:rFonts w:ascii="Times New Roman" w:hAnsi="Times New Roman"/>
          <w:sz w:val="28"/>
          <w:szCs w:val="28"/>
        </w:rPr>
        <w:t>Тимирязев</w:t>
      </w:r>
      <w:r w:rsidRPr="00DC1F7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C1F78">
        <w:rPr>
          <w:rFonts w:ascii="Times New Roman" w:hAnsi="Times New Roman"/>
          <w:sz w:val="28"/>
          <w:szCs w:val="28"/>
          <w:lang w:val="kk-KZ"/>
        </w:rPr>
        <w:t>к-с</w:t>
      </w:r>
      <w:proofErr w:type="gramEnd"/>
      <w:r w:rsidRPr="00DC1F78">
        <w:rPr>
          <w:rFonts w:ascii="Times New Roman" w:hAnsi="Times New Roman"/>
          <w:sz w:val="28"/>
          <w:szCs w:val="28"/>
          <w:lang w:val="kk-KZ"/>
        </w:rPr>
        <w:t>і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, 42, </w:t>
      </w:r>
      <w:r w:rsidRPr="00DC1F78">
        <w:rPr>
          <w:rFonts w:ascii="Times New Roman" w:hAnsi="Times New Roman"/>
          <w:sz w:val="28"/>
          <w:szCs w:val="28"/>
        </w:rPr>
        <w:t>павильон</w:t>
      </w:r>
      <w:r w:rsidRPr="00DC1F78">
        <w:rPr>
          <w:rFonts w:ascii="Times New Roman" w:hAnsi="Times New Roman"/>
          <w:sz w:val="28"/>
          <w:szCs w:val="28"/>
          <w:lang w:val="de-DE"/>
        </w:rPr>
        <w:t xml:space="preserve"> 15/109, 309</w:t>
      </w:r>
      <w:r w:rsidRPr="00DC1F78">
        <w:rPr>
          <w:rFonts w:ascii="Times New Roman" w:hAnsi="Times New Roman"/>
          <w:sz w:val="28"/>
          <w:szCs w:val="28"/>
          <w:lang w:val="kk-KZ"/>
        </w:rPr>
        <w:t>-кеңсе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36A18" w:rsidRPr="00DC1F7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6A18">
        <w:rPr>
          <w:rFonts w:ascii="Times New Roman" w:hAnsi="Times New Roman" w:cs="Times New Roman"/>
          <w:sz w:val="28"/>
          <w:szCs w:val="28"/>
          <w:lang w:val="ru-RU"/>
        </w:rPr>
        <w:t>Телефон: 8 (727) 334-15-70,</w:t>
      </w:r>
      <w:r w:rsidRPr="00665292">
        <w:rPr>
          <w:rFonts w:ascii="Times New Roman" w:hAnsi="Times New Roman" w:cs="Times New Roman"/>
          <w:sz w:val="28"/>
          <w:szCs w:val="28"/>
        </w:rPr>
        <w:t>e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5292">
        <w:rPr>
          <w:rFonts w:ascii="Times New Roman" w:hAnsi="Times New Roman" w:cs="Times New Roman"/>
          <w:sz w:val="28"/>
          <w:szCs w:val="28"/>
        </w:rPr>
        <w:t>mail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hyperlink r:id="rId7" w:history="1">
        <w:r w:rsidRPr="00665292">
          <w:rPr>
            <w:rFonts w:ascii="Times New Roman" w:hAnsi="Times New Roman" w:cs="Times New Roman"/>
            <w:sz w:val="28"/>
            <w:szCs w:val="28"/>
          </w:rPr>
          <w:t>farmakonadzor</w:t>
        </w:r>
        <w:r w:rsidRPr="00F36A18">
          <w:rPr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665292">
          <w:rPr>
            <w:rFonts w:ascii="Times New Roman" w:hAnsi="Times New Roman" w:cs="Times New Roman"/>
            <w:sz w:val="28"/>
            <w:szCs w:val="28"/>
          </w:rPr>
          <w:t>geropharm</w:t>
        </w:r>
        <w:r w:rsidRPr="00F36A18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65292">
          <w:rPr>
            <w:rFonts w:ascii="Times New Roman" w:hAnsi="Times New Roman" w:cs="Times New Roman"/>
            <w:sz w:val="28"/>
            <w:szCs w:val="28"/>
          </w:rPr>
          <w:t>com</w:t>
        </w:r>
      </w:hyperlink>
      <w:r>
        <w:rPr>
          <w:lang w:val="kk-KZ"/>
        </w:rPr>
        <w:t xml:space="preserve"> </w:t>
      </w:r>
    </w:p>
    <w:p w:rsidR="00F36A18" w:rsidRPr="00DC1F7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F78">
        <w:rPr>
          <w:rFonts w:ascii="Times New Roman" w:hAnsi="Times New Roman" w:cs="Times New Roman"/>
          <w:sz w:val="28"/>
          <w:szCs w:val="28"/>
          <w:lang w:val="kk-KZ"/>
        </w:rPr>
        <w:t>РинГлар® препарат</w:t>
      </w:r>
      <w:r>
        <w:rPr>
          <w:rFonts w:ascii="Times New Roman" w:hAnsi="Times New Roman" w:cs="Times New Roman"/>
          <w:sz w:val="28"/>
          <w:szCs w:val="28"/>
          <w:lang w:val="kk-KZ"/>
        </w:rPr>
        <w:t>ы бойынша фармакоқадағалаудың орталық кеңсесі</w:t>
      </w:r>
    </w:p>
    <w:p w:rsidR="00F36A18" w:rsidRPr="00DC1F7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6A18">
        <w:rPr>
          <w:rFonts w:ascii="Times New Roman" w:hAnsi="Times New Roman" w:cs="Times New Roman"/>
          <w:sz w:val="28"/>
          <w:szCs w:val="28"/>
          <w:lang w:val="ru-RU"/>
        </w:rPr>
        <w:t>«ГЕРОФАМ»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ЖШҚ</w:t>
      </w:r>
    </w:p>
    <w:p w:rsidR="00F36A18" w:rsidRPr="00F36A1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Ресей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, 191144, Санкт-Петербург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 xml:space="preserve">, Дегтярный </w:t>
      </w:r>
      <w:r w:rsidRPr="008D6239">
        <w:rPr>
          <w:rFonts w:ascii="Times New Roman" w:eastAsia="Calibri" w:hAnsi="Times New Roman" w:cs="Times New Roman"/>
          <w:sz w:val="28"/>
          <w:szCs w:val="28"/>
          <w:lang w:val="kk-KZ"/>
        </w:rPr>
        <w:t>шолақ көшесі</w:t>
      </w:r>
      <w:r w:rsidRPr="00F36A18">
        <w:rPr>
          <w:rFonts w:ascii="Times New Roman" w:eastAsia="Calibri" w:hAnsi="Times New Roman" w:cs="Times New Roman"/>
          <w:sz w:val="28"/>
          <w:szCs w:val="28"/>
          <w:lang w:val="ru-RU"/>
        </w:rPr>
        <w:t>, 11</w:t>
      </w:r>
      <w:r w:rsidRPr="008D6239">
        <w:rPr>
          <w:rFonts w:ascii="Times New Roman" w:eastAsia="Calibri" w:hAnsi="Times New Roman" w:cs="Times New Roman"/>
          <w:sz w:val="28"/>
          <w:szCs w:val="28"/>
          <w:lang w:val="kk-KZ"/>
        </w:rPr>
        <w:t>-үй</w:t>
      </w:r>
      <w:r w:rsidRPr="00F36A18">
        <w:rPr>
          <w:rFonts w:ascii="Times New Roman" w:eastAsia="Calibri" w:hAnsi="Times New Roman" w:cs="Times New Roman"/>
          <w:sz w:val="28"/>
          <w:szCs w:val="28"/>
          <w:lang w:val="ru-RU"/>
        </w:rPr>
        <w:t>, литер</w:t>
      </w:r>
      <w:proofErr w:type="gramStart"/>
      <w:r w:rsidRPr="00F36A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</w:t>
      </w:r>
      <w:proofErr w:type="gramEnd"/>
    </w:p>
    <w:p w:rsidR="00F36A18" w:rsidRPr="00F36A1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A18">
        <w:rPr>
          <w:rFonts w:ascii="Times New Roman" w:hAnsi="Times New Roman" w:cs="Times New Roman"/>
          <w:sz w:val="28"/>
          <w:szCs w:val="28"/>
          <w:lang w:val="ru-RU"/>
        </w:rPr>
        <w:t>Телефон: (812) 703-79-75 (</w:t>
      </w:r>
      <w:r>
        <w:rPr>
          <w:rFonts w:ascii="Times New Roman" w:hAnsi="Times New Roman" w:cs="Times New Roman"/>
          <w:sz w:val="28"/>
          <w:szCs w:val="28"/>
          <w:lang w:val="kk-KZ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арналы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6A18" w:rsidRPr="00F36A1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A18">
        <w:rPr>
          <w:rFonts w:ascii="Times New Roman" w:hAnsi="Times New Roman" w:cs="Times New Roman"/>
          <w:sz w:val="28"/>
          <w:szCs w:val="28"/>
          <w:lang w:val="ru-RU"/>
        </w:rPr>
        <w:t>Факс: (812) 703-79-76</w:t>
      </w:r>
    </w:p>
    <w:p w:rsidR="00F36A18" w:rsidRPr="00F36A1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Жедел желі т</w:t>
      </w:r>
      <w:proofErr w:type="spellStart"/>
      <w:r w:rsidRPr="00F36A18">
        <w:rPr>
          <w:rFonts w:ascii="Times New Roman" w:eastAsia="Calibri" w:hAnsi="Times New Roman" w:cs="Times New Roman"/>
          <w:sz w:val="28"/>
          <w:szCs w:val="28"/>
          <w:lang w:val="ru-RU"/>
        </w:rPr>
        <w:t>елефон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: 8-800-333-4376 (</w:t>
      </w:r>
      <w:r w:rsidRPr="00DC1F78">
        <w:rPr>
          <w:rStyle w:val="aa"/>
          <w:rFonts w:ascii="Times New Roman" w:eastAsia="Calibri" w:hAnsi="Times New Roman" w:cs="Times New Roman"/>
          <w:sz w:val="28"/>
          <w:szCs w:val="28"/>
          <w:lang w:val="kk-KZ"/>
        </w:rPr>
        <w:t>Ресей бойынша қоңырау шалу тегін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6A18" w:rsidRPr="00F36A1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665292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F36A1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65292">
          <w:rPr>
            <w:rStyle w:val="aa"/>
            <w:rFonts w:ascii="Times New Roman" w:hAnsi="Times New Roman" w:cs="Times New Roman"/>
            <w:sz w:val="28"/>
            <w:szCs w:val="28"/>
          </w:rPr>
          <w:t>geropharm</w:t>
        </w:r>
        <w:proofErr w:type="spellEnd"/>
        <w:r w:rsidRPr="00F36A1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65292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8B4A84" w:rsidRPr="00F36A18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Жағымсыз реакциялар туралы ақпаратты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665292">
          <w:rPr>
            <w:rFonts w:ascii="Times New Roman" w:hAnsi="Times New Roman" w:cs="Times New Roman"/>
            <w:sz w:val="28"/>
            <w:szCs w:val="28"/>
          </w:rPr>
          <w:t>farmakonadzor</w:t>
        </w:r>
        <w:r w:rsidRPr="00F36A18">
          <w:rPr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665292">
          <w:rPr>
            <w:rFonts w:ascii="Times New Roman" w:hAnsi="Times New Roman" w:cs="Times New Roman"/>
            <w:sz w:val="28"/>
            <w:szCs w:val="28"/>
          </w:rPr>
          <w:t>geropharm</w:t>
        </w:r>
        <w:r w:rsidRPr="00F36A18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65292">
          <w:rPr>
            <w:rFonts w:ascii="Times New Roman" w:hAnsi="Times New Roman" w:cs="Times New Roman"/>
            <w:sz w:val="28"/>
            <w:szCs w:val="28"/>
          </w:rPr>
          <w:t>com</w:t>
        </w:r>
      </w:hyperlink>
      <w:r>
        <w:rPr>
          <w:lang w:val="kk-KZ"/>
        </w:rPr>
        <w:t xml:space="preserve"> 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>ды мекенжайына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«ГЕРОФАРМ»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ЖШҚ жоғарыда көрсетілген байланыс деректеріне жолдауды сұраймыз</w:t>
      </w:r>
      <w:r w:rsidRPr="00F36A1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4A84" w:rsidRDefault="008B4A84" w:rsidP="008B4A84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p w:rsidR="00F36A18" w:rsidRPr="00672BE0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</w:t>
      </w:r>
    </w:p>
    <w:p w:rsidR="004C5671" w:rsidRDefault="00F36A18" w:rsidP="00F36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E0">
        <w:rPr>
          <w:rFonts w:ascii="Times New Roman" w:hAnsi="Times New Roman" w:cs="Times New Roman"/>
          <w:sz w:val="28"/>
          <w:szCs w:val="28"/>
          <w:lang w:val="kk-KZ"/>
        </w:rPr>
        <w:t>РинГлар</w:t>
      </w:r>
      <w:r w:rsidRPr="00672BE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®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дәрілік</w:t>
      </w:r>
      <w:r w:rsidRPr="00672BE0">
        <w:rPr>
          <w:rFonts w:ascii="Times New Roman" w:hAnsi="Times New Roman" w:cs="Times New Roman"/>
          <w:sz w:val="28"/>
          <w:szCs w:val="28"/>
          <w:lang w:val="kk-KZ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медициналық қолдану жөніндегі нұсқаулық, </w:t>
      </w:r>
      <w:r w:rsidR="004C5671" w:rsidRPr="00F36A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6A1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</w:t>
      </w:r>
      <w:r w:rsidR="009E44FF" w:rsidRPr="00F36A18">
        <w:rPr>
          <w:rFonts w:ascii="Times New Roman" w:hAnsi="Times New Roman" w:cs="Times New Roman"/>
          <w:sz w:val="28"/>
          <w:szCs w:val="28"/>
          <w:lang w:val="kk-KZ"/>
        </w:rPr>
        <w:t xml:space="preserve">«___» ______ 20 __ </w:t>
      </w:r>
      <w:r w:rsidRPr="00F36A1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E44FF" w:rsidRPr="00F36A1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</w:t>
      </w:r>
    </w:p>
    <w:sectPr w:rsidR="004C5671" w:rsidSect="009E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473"/>
    <w:multiLevelType w:val="hybridMultilevel"/>
    <w:tmpl w:val="6730F2B2"/>
    <w:lvl w:ilvl="0" w:tplc="7C10D20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5957"/>
    <w:multiLevelType w:val="hybridMultilevel"/>
    <w:tmpl w:val="4FC8142C"/>
    <w:lvl w:ilvl="0" w:tplc="7C10D20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64D53"/>
    <w:multiLevelType w:val="hybridMultilevel"/>
    <w:tmpl w:val="72AEFF2A"/>
    <w:lvl w:ilvl="0" w:tplc="54DAB78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66F66"/>
    <w:multiLevelType w:val="hybridMultilevel"/>
    <w:tmpl w:val="8EE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9174E"/>
    <w:multiLevelType w:val="hybridMultilevel"/>
    <w:tmpl w:val="86C2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31F0"/>
    <w:multiLevelType w:val="hybridMultilevel"/>
    <w:tmpl w:val="E2405F46"/>
    <w:lvl w:ilvl="0" w:tplc="86AE4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74AF"/>
    <w:rsid w:val="000000F7"/>
    <w:rsid w:val="00004A0A"/>
    <w:rsid w:val="00006450"/>
    <w:rsid w:val="00020E0D"/>
    <w:rsid w:val="00021CB1"/>
    <w:rsid w:val="00027A1E"/>
    <w:rsid w:val="00027A3B"/>
    <w:rsid w:val="00043591"/>
    <w:rsid w:val="0006607B"/>
    <w:rsid w:val="000A3DDF"/>
    <w:rsid w:val="000C3D06"/>
    <w:rsid w:val="000C5F4D"/>
    <w:rsid w:val="000D3531"/>
    <w:rsid w:val="000D6C50"/>
    <w:rsid w:val="000E3FA1"/>
    <w:rsid w:val="000E4D13"/>
    <w:rsid w:val="00112FCD"/>
    <w:rsid w:val="00117A88"/>
    <w:rsid w:val="00131BE4"/>
    <w:rsid w:val="0013350D"/>
    <w:rsid w:val="00140944"/>
    <w:rsid w:val="001450E3"/>
    <w:rsid w:val="00152D8D"/>
    <w:rsid w:val="00155D28"/>
    <w:rsid w:val="0016189A"/>
    <w:rsid w:val="00162CB0"/>
    <w:rsid w:val="0018161B"/>
    <w:rsid w:val="001816D3"/>
    <w:rsid w:val="001961E8"/>
    <w:rsid w:val="001976E0"/>
    <w:rsid w:val="00197BE9"/>
    <w:rsid w:val="001A214C"/>
    <w:rsid w:val="001B5386"/>
    <w:rsid w:val="001C0C8B"/>
    <w:rsid w:val="001D5571"/>
    <w:rsid w:val="001E2AAC"/>
    <w:rsid w:val="00205BE5"/>
    <w:rsid w:val="0021172A"/>
    <w:rsid w:val="00216F5B"/>
    <w:rsid w:val="00232150"/>
    <w:rsid w:val="00243271"/>
    <w:rsid w:val="002615A5"/>
    <w:rsid w:val="002751EE"/>
    <w:rsid w:val="0028553D"/>
    <w:rsid w:val="00291455"/>
    <w:rsid w:val="00291837"/>
    <w:rsid w:val="002A1A87"/>
    <w:rsid w:val="002A282A"/>
    <w:rsid w:val="002A2CE5"/>
    <w:rsid w:val="002B06F1"/>
    <w:rsid w:val="002B2521"/>
    <w:rsid w:val="002C09C2"/>
    <w:rsid w:val="002D29BA"/>
    <w:rsid w:val="002D4C74"/>
    <w:rsid w:val="002D7D36"/>
    <w:rsid w:val="002F02B2"/>
    <w:rsid w:val="002F19E4"/>
    <w:rsid w:val="002F706A"/>
    <w:rsid w:val="00302D02"/>
    <w:rsid w:val="003045F6"/>
    <w:rsid w:val="00305969"/>
    <w:rsid w:val="00310D60"/>
    <w:rsid w:val="00311EB3"/>
    <w:rsid w:val="00316363"/>
    <w:rsid w:val="0031785F"/>
    <w:rsid w:val="0032043A"/>
    <w:rsid w:val="003274AF"/>
    <w:rsid w:val="00332CDC"/>
    <w:rsid w:val="0034386D"/>
    <w:rsid w:val="003818E1"/>
    <w:rsid w:val="003B1499"/>
    <w:rsid w:val="003D02A5"/>
    <w:rsid w:val="003E11F8"/>
    <w:rsid w:val="003E2375"/>
    <w:rsid w:val="0040523E"/>
    <w:rsid w:val="00415F37"/>
    <w:rsid w:val="00430B17"/>
    <w:rsid w:val="00431BA0"/>
    <w:rsid w:val="004366C2"/>
    <w:rsid w:val="004A4F7A"/>
    <w:rsid w:val="004C0013"/>
    <w:rsid w:val="004C3C7F"/>
    <w:rsid w:val="004C5671"/>
    <w:rsid w:val="004F4C44"/>
    <w:rsid w:val="00502C9E"/>
    <w:rsid w:val="005203C3"/>
    <w:rsid w:val="005427FF"/>
    <w:rsid w:val="00560902"/>
    <w:rsid w:val="00595E1E"/>
    <w:rsid w:val="005964E9"/>
    <w:rsid w:val="005A5672"/>
    <w:rsid w:val="005B3C29"/>
    <w:rsid w:val="005B55AE"/>
    <w:rsid w:val="005B5890"/>
    <w:rsid w:val="005C5678"/>
    <w:rsid w:val="005D247B"/>
    <w:rsid w:val="005D4C90"/>
    <w:rsid w:val="005E0339"/>
    <w:rsid w:val="005E5522"/>
    <w:rsid w:val="0060430C"/>
    <w:rsid w:val="006310F0"/>
    <w:rsid w:val="00632F01"/>
    <w:rsid w:val="00640F58"/>
    <w:rsid w:val="0066141C"/>
    <w:rsid w:val="00663E6C"/>
    <w:rsid w:val="00690004"/>
    <w:rsid w:val="00691AE9"/>
    <w:rsid w:val="006B5D8B"/>
    <w:rsid w:val="006D0967"/>
    <w:rsid w:val="006E36CF"/>
    <w:rsid w:val="006E5B2D"/>
    <w:rsid w:val="006F5BF1"/>
    <w:rsid w:val="006F7215"/>
    <w:rsid w:val="0071508B"/>
    <w:rsid w:val="007208B5"/>
    <w:rsid w:val="00737928"/>
    <w:rsid w:val="00752647"/>
    <w:rsid w:val="007703F4"/>
    <w:rsid w:val="00772A94"/>
    <w:rsid w:val="007845FD"/>
    <w:rsid w:val="007916CA"/>
    <w:rsid w:val="00797B34"/>
    <w:rsid w:val="007D1AB2"/>
    <w:rsid w:val="007D5A2A"/>
    <w:rsid w:val="007D6687"/>
    <w:rsid w:val="007D7BF5"/>
    <w:rsid w:val="007E7FAA"/>
    <w:rsid w:val="00806598"/>
    <w:rsid w:val="0082410A"/>
    <w:rsid w:val="00831290"/>
    <w:rsid w:val="00832A31"/>
    <w:rsid w:val="00851B67"/>
    <w:rsid w:val="008577A5"/>
    <w:rsid w:val="008719BF"/>
    <w:rsid w:val="0088046F"/>
    <w:rsid w:val="008A325C"/>
    <w:rsid w:val="008A5327"/>
    <w:rsid w:val="008B4A84"/>
    <w:rsid w:val="008C1EEF"/>
    <w:rsid w:val="008C36E4"/>
    <w:rsid w:val="008D0D5F"/>
    <w:rsid w:val="009206D5"/>
    <w:rsid w:val="00946E79"/>
    <w:rsid w:val="0097036F"/>
    <w:rsid w:val="009754B3"/>
    <w:rsid w:val="00983BF6"/>
    <w:rsid w:val="00993F7C"/>
    <w:rsid w:val="009A22EA"/>
    <w:rsid w:val="009A4703"/>
    <w:rsid w:val="009C4513"/>
    <w:rsid w:val="009E42B2"/>
    <w:rsid w:val="009E44FF"/>
    <w:rsid w:val="009E4FBB"/>
    <w:rsid w:val="009E64DB"/>
    <w:rsid w:val="00A02A1C"/>
    <w:rsid w:val="00A44416"/>
    <w:rsid w:val="00A51005"/>
    <w:rsid w:val="00A51110"/>
    <w:rsid w:val="00A659E2"/>
    <w:rsid w:val="00A65D58"/>
    <w:rsid w:val="00A7304B"/>
    <w:rsid w:val="00A76825"/>
    <w:rsid w:val="00A96EB1"/>
    <w:rsid w:val="00A97710"/>
    <w:rsid w:val="00AA5583"/>
    <w:rsid w:val="00AC2470"/>
    <w:rsid w:val="00AC37C1"/>
    <w:rsid w:val="00AC4687"/>
    <w:rsid w:val="00AD0613"/>
    <w:rsid w:val="00AD0B24"/>
    <w:rsid w:val="00AE6DAC"/>
    <w:rsid w:val="00B25ECE"/>
    <w:rsid w:val="00B27955"/>
    <w:rsid w:val="00B3024F"/>
    <w:rsid w:val="00B34F1B"/>
    <w:rsid w:val="00B36D79"/>
    <w:rsid w:val="00B40952"/>
    <w:rsid w:val="00B667AE"/>
    <w:rsid w:val="00B679FF"/>
    <w:rsid w:val="00B91EC8"/>
    <w:rsid w:val="00B96DCE"/>
    <w:rsid w:val="00BA1BEE"/>
    <w:rsid w:val="00BA40ED"/>
    <w:rsid w:val="00BA58D4"/>
    <w:rsid w:val="00BA5F12"/>
    <w:rsid w:val="00BB0319"/>
    <w:rsid w:val="00BC33CE"/>
    <w:rsid w:val="00BC5647"/>
    <w:rsid w:val="00BC6A97"/>
    <w:rsid w:val="00BE606B"/>
    <w:rsid w:val="00BF0F22"/>
    <w:rsid w:val="00BF242C"/>
    <w:rsid w:val="00C0368A"/>
    <w:rsid w:val="00C07F5D"/>
    <w:rsid w:val="00C17452"/>
    <w:rsid w:val="00C24C28"/>
    <w:rsid w:val="00C33055"/>
    <w:rsid w:val="00C35304"/>
    <w:rsid w:val="00C40A54"/>
    <w:rsid w:val="00C454EA"/>
    <w:rsid w:val="00C611FF"/>
    <w:rsid w:val="00C67C70"/>
    <w:rsid w:val="00C860D4"/>
    <w:rsid w:val="00CB1420"/>
    <w:rsid w:val="00CC4526"/>
    <w:rsid w:val="00CC4DC1"/>
    <w:rsid w:val="00CD68C5"/>
    <w:rsid w:val="00CE6FE0"/>
    <w:rsid w:val="00CF2C92"/>
    <w:rsid w:val="00D21E87"/>
    <w:rsid w:val="00D32610"/>
    <w:rsid w:val="00D55B87"/>
    <w:rsid w:val="00D55C7C"/>
    <w:rsid w:val="00D82D99"/>
    <w:rsid w:val="00D8744F"/>
    <w:rsid w:val="00DA137B"/>
    <w:rsid w:val="00DA4B76"/>
    <w:rsid w:val="00DB0777"/>
    <w:rsid w:val="00DC1C8E"/>
    <w:rsid w:val="00DD0BCD"/>
    <w:rsid w:val="00DD42B6"/>
    <w:rsid w:val="00E11830"/>
    <w:rsid w:val="00E24F4D"/>
    <w:rsid w:val="00E3270E"/>
    <w:rsid w:val="00E33B4D"/>
    <w:rsid w:val="00E33C83"/>
    <w:rsid w:val="00E43CC3"/>
    <w:rsid w:val="00E56A8D"/>
    <w:rsid w:val="00E701D0"/>
    <w:rsid w:val="00E9079F"/>
    <w:rsid w:val="00E94FE0"/>
    <w:rsid w:val="00EB5911"/>
    <w:rsid w:val="00EC0F11"/>
    <w:rsid w:val="00EC1FF3"/>
    <w:rsid w:val="00EF0D8E"/>
    <w:rsid w:val="00EF104C"/>
    <w:rsid w:val="00EF1D95"/>
    <w:rsid w:val="00F26819"/>
    <w:rsid w:val="00F27DB1"/>
    <w:rsid w:val="00F31452"/>
    <w:rsid w:val="00F34510"/>
    <w:rsid w:val="00F35560"/>
    <w:rsid w:val="00F36A18"/>
    <w:rsid w:val="00F36E32"/>
    <w:rsid w:val="00F43773"/>
    <w:rsid w:val="00F47E71"/>
    <w:rsid w:val="00F5732B"/>
    <w:rsid w:val="00F576C5"/>
    <w:rsid w:val="00F6073E"/>
    <w:rsid w:val="00F62FDD"/>
    <w:rsid w:val="00F642C6"/>
    <w:rsid w:val="00F74F09"/>
    <w:rsid w:val="00F957D2"/>
    <w:rsid w:val="00F96BE2"/>
    <w:rsid w:val="00FB1981"/>
    <w:rsid w:val="00FB573F"/>
    <w:rsid w:val="00FB6919"/>
    <w:rsid w:val="00FB7DA2"/>
    <w:rsid w:val="00FD0734"/>
    <w:rsid w:val="00FE677C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B2"/>
    <w:rPr>
      <w:lang w:val="en-US"/>
    </w:rPr>
  </w:style>
  <w:style w:type="paragraph" w:styleId="3">
    <w:name w:val="heading 3"/>
    <w:basedOn w:val="a"/>
    <w:next w:val="a"/>
    <w:link w:val="30"/>
    <w:qFormat/>
    <w:rsid w:val="00155D28"/>
    <w:pPr>
      <w:keepNext/>
      <w:spacing w:after="0" w:line="240" w:lineRule="auto"/>
      <w:ind w:left="-709" w:right="-1192"/>
      <w:jc w:val="both"/>
      <w:outlineLvl w:val="2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D4"/>
    <w:rPr>
      <w:rFonts w:ascii="Segoe UI" w:hAnsi="Segoe UI" w:cs="Segoe UI"/>
      <w:sz w:val="18"/>
      <w:szCs w:val="18"/>
      <w:lang w:val="en-US"/>
    </w:rPr>
  </w:style>
  <w:style w:type="character" w:styleId="a5">
    <w:name w:val="annotation reference"/>
    <w:basedOn w:val="a0"/>
    <w:uiPriority w:val="99"/>
    <w:semiHidden/>
    <w:unhideWhenUsed/>
    <w:rsid w:val="00021C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1C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1CB1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1C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1CB1"/>
    <w:rPr>
      <w:b/>
      <w:bCs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3E11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11F8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rsid w:val="00155D28"/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Smalltext120">
    <w:name w:val="Smalltext12:0"/>
    <w:basedOn w:val="a"/>
    <w:uiPriority w:val="99"/>
    <w:rsid w:val="00155D28"/>
    <w:pPr>
      <w:spacing w:after="0" w:line="240" w:lineRule="auto"/>
    </w:pPr>
    <w:rPr>
      <w:rFonts w:ascii="Calibri" w:eastAsia="Calibri" w:hAnsi="Calibri" w:cs="Times New Roman"/>
      <w:sz w:val="24"/>
      <w:lang w:eastAsia="de-DE"/>
    </w:rPr>
  </w:style>
  <w:style w:type="paragraph" w:styleId="ab">
    <w:name w:val="List Paragraph"/>
    <w:basedOn w:val="a"/>
    <w:uiPriority w:val="34"/>
    <w:qFormat/>
    <w:rsid w:val="0032043A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946E79"/>
    <w:rPr>
      <w:color w:val="808080"/>
    </w:rPr>
  </w:style>
  <w:style w:type="paragraph" w:styleId="ad">
    <w:name w:val="No Spacing"/>
    <w:uiPriority w:val="1"/>
    <w:qFormat/>
    <w:rsid w:val="00F36A1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pha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na.seidahmetova@geroph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lc@dari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dda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na.seidahmetova@geroph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Symonowicz Anna</dc:creator>
  <cp:keywords/>
  <dc:description/>
  <cp:lastModifiedBy>Кайырбек</cp:lastModifiedBy>
  <cp:revision>16</cp:revision>
  <cp:lastPrinted>2017-10-31T08:39:00Z</cp:lastPrinted>
  <dcterms:created xsi:type="dcterms:W3CDTF">2020-04-06T06:53:00Z</dcterms:created>
  <dcterms:modified xsi:type="dcterms:W3CDTF">2020-05-06T15:00:00Z</dcterms:modified>
</cp:coreProperties>
</file>